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8197554"/>
    <w:p w14:paraId="547E105E" w14:textId="0129AB59" w:rsidR="004953BB" w:rsidRPr="00B13980" w:rsidRDefault="0017006A" w:rsidP="005065AF">
      <w:pPr>
        <w:jc w:val="right"/>
        <w:rPr>
          <w:rFonts w:ascii="CIBFont Sans" w:hAnsi="CIBFont Sans"/>
          <w:b/>
          <w:szCs w:val="20"/>
        </w:rPr>
      </w:pPr>
      <w:r w:rsidRPr="00B13980">
        <w:rPr>
          <w:rFonts w:ascii="CIBFont Sans" w:hAnsi="CIBFont Sans"/>
          <w:b/>
          <w:noProof/>
          <w:szCs w:val="20"/>
          <w:lang w:eastAsia="es-CO"/>
        </w:rPr>
        <mc:AlternateContent>
          <mc:Choice Requires="wps">
            <w:drawing>
              <wp:anchor distT="0" distB="0" distL="114300" distR="114300" simplePos="0" relativeHeight="251648512" behindDoc="0" locked="0" layoutInCell="1" allowOverlap="1" wp14:anchorId="41482187" wp14:editId="369F19F9">
                <wp:simplePos x="0" y="0"/>
                <wp:positionH relativeFrom="column">
                  <wp:posOffset>3491865</wp:posOffset>
                </wp:positionH>
                <wp:positionV relativeFrom="paragraph">
                  <wp:posOffset>-1052695</wp:posOffset>
                </wp:positionV>
                <wp:extent cx="3132306" cy="1225685"/>
                <wp:effectExtent l="0" t="0" r="11430" b="12700"/>
                <wp:wrapNone/>
                <wp:docPr id="15" name="Rectángulo 15"/>
                <wp:cNvGraphicFramePr/>
                <a:graphic xmlns:a="http://schemas.openxmlformats.org/drawingml/2006/main">
                  <a:graphicData uri="http://schemas.microsoft.com/office/word/2010/wordprocessingShape">
                    <wps:wsp>
                      <wps:cNvSpPr/>
                      <wps:spPr>
                        <a:xfrm>
                          <a:off x="0" y="0"/>
                          <a:ext cx="3132306" cy="1225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46E87" id="Rectángulo 15" o:spid="_x0000_s1026" style="position:absolute;margin-left:274.95pt;margin-top:-82.9pt;width:246.65pt;height:9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" fillcolor="white [3212]" strokecolor="white [3212]" strokeweight="1pt"/>
            </w:pict>
          </mc:Fallback>
        </mc:AlternateContent>
      </w:r>
    </w:p>
    <w:p w14:paraId="0346D01A" w14:textId="2B447907" w:rsidR="0017006A" w:rsidRPr="00B13980" w:rsidRDefault="0017006A" w:rsidP="009D681D">
      <w:pPr>
        <w:jc w:val="right"/>
        <w:rPr>
          <w:rFonts w:ascii="CIBFont Sans" w:hAnsi="CIBFont Sans"/>
          <w:b/>
          <w:szCs w:val="20"/>
        </w:rPr>
      </w:pPr>
    </w:p>
    <w:p w14:paraId="4EAA22C7" w14:textId="77777777" w:rsidR="0017006A" w:rsidRPr="00B13980" w:rsidRDefault="0017006A" w:rsidP="00E50A69">
      <w:pPr>
        <w:rPr>
          <w:rFonts w:ascii="CIBFont Sans" w:hAnsi="CIBFont Sans"/>
          <w:b/>
          <w:szCs w:val="20"/>
        </w:rPr>
      </w:pPr>
    </w:p>
    <w:p w14:paraId="70050203" w14:textId="77777777" w:rsidR="0017006A" w:rsidRPr="00B13980" w:rsidRDefault="0017006A" w:rsidP="00E50A69">
      <w:pPr>
        <w:rPr>
          <w:rFonts w:ascii="CIBFont Sans" w:hAnsi="CIBFont Sans"/>
          <w:b/>
          <w:szCs w:val="20"/>
        </w:rPr>
      </w:pPr>
    </w:p>
    <w:p w14:paraId="0B2B1625" w14:textId="77777777" w:rsidR="0017006A" w:rsidRPr="00B13980" w:rsidRDefault="0017006A" w:rsidP="00E50A69">
      <w:pPr>
        <w:rPr>
          <w:rFonts w:ascii="CIBFont Sans" w:hAnsi="CIBFont Sans"/>
          <w:b/>
          <w:sz w:val="40"/>
          <w:szCs w:val="20"/>
        </w:rPr>
      </w:pPr>
    </w:p>
    <w:p w14:paraId="0EFD3008" w14:textId="3C94AC0D" w:rsidR="0017006A" w:rsidRPr="00B13980" w:rsidRDefault="0017006A" w:rsidP="0017006A">
      <w:pPr>
        <w:pStyle w:val="Encabezado"/>
        <w:rPr>
          <w:rFonts w:ascii="CIBFont Sans" w:hAnsi="CIBFont Sans"/>
          <w:b/>
          <w:i/>
          <w:sz w:val="48"/>
        </w:rPr>
      </w:pPr>
    </w:p>
    <w:p w14:paraId="22286B4A" w14:textId="77777777" w:rsidR="0017006A" w:rsidRPr="00B13980" w:rsidRDefault="0017006A" w:rsidP="0017006A">
      <w:pPr>
        <w:pStyle w:val="Encabezado"/>
        <w:rPr>
          <w:rFonts w:ascii="CIBFont Sans" w:hAnsi="CIBFont Sans"/>
          <w:b/>
          <w:sz w:val="48"/>
        </w:rPr>
      </w:pPr>
    </w:p>
    <w:p w14:paraId="03A8BB32" w14:textId="77777777" w:rsidR="0017006A" w:rsidRPr="00B13980" w:rsidRDefault="0017006A" w:rsidP="0017006A">
      <w:pPr>
        <w:pStyle w:val="Encabezado"/>
        <w:jc w:val="center"/>
        <w:rPr>
          <w:rFonts w:ascii="CIBFont Sans" w:hAnsi="CIBFont Sans"/>
          <w:b/>
          <w:sz w:val="44"/>
        </w:rPr>
      </w:pPr>
      <w:r w:rsidRPr="00B13980">
        <w:rPr>
          <w:rFonts w:ascii="CIBFont Sans" w:hAnsi="CIBFont Sans"/>
          <w:b/>
          <w:sz w:val="44"/>
        </w:rPr>
        <w:t xml:space="preserve">Modelo de Compensación Variable </w:t>
      </w:r>
    </w:p>
    <w:p w14:paraId="7B222150" w14:textId="08BE7235" w:rsidR="0017006A" w:rsidRPr="00B13980" w:rsidRDefault="00F25BD7" w:rsidP="0017006A">
      <w:pPr>
        <w:jc w:val="center"/>
        <w:rPr>
          <w:rFonts w:ascii="CIBFont Sans" w:hAnsi="CIBFont Sans"/>
          <w:sz w:val="32"/>
          <w:szCs w:val="20"/>
        </w:rPr>
      </w:pPr>
      <w:r>
        <w:rPr>
          <w:rFonts w:ascii="CIBFont Sans" w:hAnsi="CIBFont Sans"/>
          <w:sz w:val="32"/>
          <w:szCs w:val="20"/>
        </w:rPr>
        <w:t xml:space="preserve">Junio </w:t>
      </w:r>
      <w:r w:rsidR="00DA39F0" w:rsidRPr="00B13980">
        <w:rPr>
          <w:rFonts w:ascii="CIBFont Sans" w:hAnsi="CIBFont Sans"/>
          <w:sz w:val="32"/>
          <w:szCs w:val="20"/>
        </w:rPr>
        <w:t>de 20</w:t>
      </w:r>
      <w:r w:rsidR="00132453">
        <w:rPr>
          <w:rFonts w:ascii="CIBFont Sans" w:hAnsi="CIBFont Sans"/>
          <w:sz w:val="32"/>
          <w:szCs w:val="20"/>
        </w:rPr>
        <w:t>2</w:t>
      </w:r>
      <w:r>
        <w:rPr>
          <w:rFonts w:ascii="CIBFont Sans" w:hAnsi="CIBFont Sans"/>
          <w:sz w:val="32"/>
          <w:szCs w:val="20"/>
        </w:rPr>
        <w:t>1</w:t>
      </w:r>
    </w:p>
    <w:p w14:paraId="6764E415" w14:textId="77777777" w:rsidR="0017006A" w:rsidRPr="00B13980" w:rsidRDefault="0017006A" w:rsidP="0017006A">
      <w:pPr>
        <w:jc w:val="center"/>
        <w:rPr>
          <w:rFonts w:ascii="CIBFont Sans" w:hAnsi="CIBFont Sans"/>
          <w:b/>
          <w:sz w:val="36"/>
          <w:szCs w:val="20"/>
        </w:rPr>
      </w:pPr>
      <w:r w:rsidRPr="00B13980">
        <w:rPr>
          <w:rFonts w:ascii="CIBFont Sans" w:hAnsi="CIBFont Sans"/>
          <w:b/>
          <w:sz w:val="36"/>
          <w:szCs w:val="20"/>
        </w:rPr>
        <w:t>Equipo de Alta Gerencia</w:t>
      </w:r>
    </w:p>
    <w:p w14:paraId="248EFABB" w14:textId="77777777" w:rsidR="0017006A" w:rsidRPr="00B13980" w:rsidRDefault="0017006A" w:rsidP="00E50A69">
      <w:pPr>
        <w:rPr>
          <w:rFonts w:ascii="CIBFont Sans" w:hAnsi="CIBFont Sans"/>
          <w:b/>
          <w:szCs w:val="20"/>
        </w:rPr>
      </w:pPr>
    </w:p>
    <w:p w14:paraId="1C35B080" w14:textId="77777777" w:rsidR="0017006A" w:rsidRPr="00B13980" w:rsidRDefault="0017006A" w:rsidP="00E50A69">
      <w:pPr>
        <w:rPr>
          <w:rFonts w:ascii="CIBFont Sans" w:hAnsi="CIBFont Sans"/>
          <w:b/>
          <w:szCs w:val="20"/>
        </w:rPr>
      </w:pPr>
    </w:p>
    <w:p w14:paraId="52C0ECCD" w14:textId="77777777" w:rsidR="0017006A" w:rsidRPr="00B13980" w:rsidRDefault="0017006A" w:rsidP="00E50A69">
      <w:pPr>
        <w:rPr>
          <w:rFonts w:ascii="CIBFont Sans" w:hAnsi="CIBFont Sans"/>
          <w:b/>
          <w:szCs w:val="20"/>
        </w:rPr>
      </w:pPr>
    </w:p>
    <w:p w14:paraId="4E494731" w14:textId="20CA9EAE" w:rsidR="0017006A" w:rsidRDefault="0017006A" w:rsidP="00E50A69">
      <w:pPr>
        <w:rPr>
          <w:rFonts w:ascii="CIBFont Sans" w:hAnsi="CIBFont Sans"/>
          <w:b/>
          <w:szCs w:val="20"/>
        </w:rPr>
      </w:pPr>
    </w:p>
    <w:p w14:paraId="18362C64" w14:textId="7151AE20" w:rsidR="00B13980" w:rsidRDefault="00B13980" w:rsidP="00E50A69">
      <w:pPr>
        <w:rPr>
          <w:rFonts w:ascii="CIBFont Sans" w:hAnsi="CIBFont Sans"/>
          <w:b/>
          <w:szCs w:val="20"/>
        </w:rPr>
      </w:pPr>
    </w:p>
    <w:p w14:paraId="6591EB7F" w14:textId="2A045A4E" w:rsidR="00B13980" w:rsidRDefault="00B13980" w:rsidP="00E50A69">
      <w:pPr>
        <w:rPr>
          <w:rFonts w:ascii="CIBFont Sans" w:hAnsi="CIBFont Sans"/>
          <w:b/>
          <w:szCs w:val="20"/>
        </w:rPr>
      </w:pPr>
    </w:p>
    <w:p w14:paraId="04091CC9" w14:textId="6CA1F234" w:rsidR="00B13980" w:rsidRDefault="00B13980" w:rsidP="00E50A69">
      <w:pPr>
        <w:rPr>
          <w:rFonts w:ascii="CIBFont Sans" w:hAnsi="CIBFont Sans"/>
          <w:b/>
          <w:szCs w:val="20"/>
        </w:rPr>
      </w:pPr>
    </w:p>
    <w:p w14:paraId="1BD5B505" w14:textId="708E4BAB" w:rsidR="00B13980" w:rsidRDefault="00B13980" w:rsidP="00E50A69">
      <w:pPr>
        <w:rPr>
          <w:rFonts w:ascii="CIBFont Sans" w:hAnsi="CIBFont Sans"/>
          <w:b/>
          <w:szCs w:val="20"/>
        </w:rPr>
      </w:pPr>
    </w:p>
    <w:p w14:paraId="1DF9CA92" w14:textId="12DD08CD" w:rsidR="00B13980" w:rsidRDefault="00B13980" w:rsidP="00E50A69">
      <w:pPr>
        <w:rPr>
          <w:rFonts w:ascii="CIBFont Sans" w:hAnsi="CIBFont Sans"/>
          <w:b/>
          <w:szCs w:val="20"/>
        </w:rPr>
      </w:pPr>
    </w:p>
    <w:p w14:paraId="44A75812" w14:textId="62EA7BD6" w:rsidR="00B13980" w:rsidRDefault="00B13980" w:rsidP="00E50A69">
      <w:pPr>
        <w:rPr>
          <w:rFonts w:ascii="CIBFont Sans" w:hAnsi="CIBFont Sans"/>
          <w:b/>
          <w:szCs w:val="20"/>
        </w:rPr>
      </w:pPr>
    </w:p>
    <w:p w14:paraId="589D9DA7" w14:textId="31B5F280" w:rsidR="00B13980" w:rsidRDefault="00B13980" w:rsidP="00E50A69">
      <w:pPr>
        <w:rPr>
          <w:rFonts w:ascii="CIBFont Sans" w:hAnsi="CIBFont Sans"/>
          <w:b/>
          <w:szCs w:val="20"/>
        </w:rPr>
      </w:pPr>
    </w:p>
    <w:p w14:paraId="2C24E261" w14:textId="1E0D80D3" w:rsidR="00B13980" w:rsidRDefault="00B13980" w:rsidP="00E50A69">
      <w:pPr>
        <w:rPr>
          <w:rFonts w:ascii="CIBFont Sans" w:hAnsi="CIBFont Sans"/>
          <w:b/>
          <w:szCs w:val="20"/>
        </w:rPr>
      </w:pPr>
    </w:p>
    <w:p w14:paraId="0713F37A" w14:textId="2370341D" w:rsidR="00B13980" w:rsidRDefault="00B13980" w:rsidP="00E50A69">
      <w:pPr>
        <w:rPr>
          <w:rFonts w:ascii="CIBFont Sans" w:hAnsi="CIBFont Sans"/>
          <w:b/>
          <w:szCs w:val="20"/>
        </w:rPr>
      </w:pPr>
    </w:p>
    <w:p w14:paraId="228BF722" w14:textId="6E948879" w:rsidR="00B13980" w:rsidRDefault="00B13980" w:rsidP="00E50A69">
      <w:pPr>
        <w:rPr>
          <w:rFonts w:ascii="CIBFont Sans" w:hAnsi="CIBFont Sans"/>
          <w:b/>
          <w:szCs w:val="20"/>
        </w:rPr>
      </w:pPr>
    </w:p>
    <w:p w14:paraId="534481D7" w14:textId="77777777" w:rsidR="00B13980" w:rsidRPr="00B13980" w:rsidRDefault="00B13980" w:rsidP="00E50A69">
      <w:pPr>
        <w:rPr>
          <w:rFonts w:ascii="CIBFont Sans" w:hAnsi="CIBFont Sans"/>
          <w:b/>
          <w:szCs w:val="20"/>
        </w:rPr>
      </w:pPr>
    </w:p>
    <w:p w14:paraId="7DC2CE12" w14:textId="77777777" w:rsidR="0017006A" w:rsidRPr="00B13980" w:rsidRDefault="0017006A" w:rsidP="00E50A69">
      <w:pPr>
        <w:rPr>
          <w:rFonts w:ascii="CIBFont Sans" w:hAnsi="CIBFont Sans"/>
          <w:b/>
          <w:szCs w:val="20"/>
        </w:rPr>
      </w:pPr>
    </w:p>
    <w:p w14:paraId="3568800D" w14:textId="77777777" w:rsidR="00E50A69" w:rsidRPr="00B13980" w:rsidRDefault="00E50A69" w:rsidP="00E50A69">
      <w:pPr>
        <w:rPr>
          <w:rFonts w:ascii="CIBFont Sans" w:hAnsi="CIBFont Sans"/>
          <w:b/>
          <w:sz w:val="28"/>
          <w:szCs w:val="24"/>
        </w:rPr>
      </w:pPr>
      <w:r w:rsidRPr="00B13980">
        <w:rPr>
          <w:rFonts w:ascii="CIBFont Sans" w:hAnsi="CIBFont Sans"/>
          <w:b/>
          <w:noProof/>
          <w:sz w:val="32"/>
          <w:lang w:eastAsia="es-CO"/>
        </w:rPr>
        <mc:AlternateContent>
          <mc:Choice Requires="wps">
            <w:drawing>
              <wp:anchor distT="0" distB="0" distL="114300" distR="114300" simplePos="0" relativeHeight="251643392" behindDoc="0" locked="0" layoutInCell="1" allowOverlap="1" wp14:anchorId="7A1FE508" wp14:editId="34A257D2">
                <wp:simplePos x="0" y="0"/>
                <wp:positionH relativeFrom="column">
                  <wp:posOffset>75565</wp:posOffset>
                </wp:positionH>
                <wp:positionV relativeFrom="paragraph">
                  <wp:posOffset>299720</wp:posOffset>
                </wp:positionV>
                <wp:extent cx="5410200" cy="6350"/>
                <wp:effectExtent l="0" t="0" r="19050" b="31750"/>
                <wp:wrapNone/>
                <wp:docPr id="4" name="Conector recto 4"/>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AA7686" id="Conector recto 4"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" strokecolor="black [3200]" strokeweight=".5pt">
                <v:stroke joinstyle="miter"/>
              </v:line>
            </w:pict>
          </mc:Fallback>
        </mc:AlternateContent>
      </w:r>
      <w:r w:rsidR="00260DEB" w:rsidRPr="00B13980">
        <w:rPr>
          <w:rFonts w:ascii="CIBFont Sans" w:hAnsi="CIBFont Sans"/>
          <w:b/>
          <w:noProof/>
          <w:sz w:val="32"/>
          <w:lang w:eastAsia="es-CO"/>
        </w:rPr>
        <w:t>1.</w:t>
      </w:r>
      <w:r w:rsidRPr="00B13980">
        <w:rPr>
          <w:rFonts w:ascii="CIBFont Sans" w:hAnsi="CIBFont Sans"/>
          <w:b/>
          <w:sz w:val="28"/>
          <w:szCs w:val="20"/>
        </w:rPr>
        <w:t xml:space="preserve"> </w:t>
      </w:r>
      <w:r w:rsidR="002619FA" w:rsidRPr="00B13980">
        <w:rPr>
          <w:rFonts w:ascii="CIBFont Sans" w:hAnsi="CIBFont Sans"/>
          <w:b/>
          <w:sz w:val="28"/>
          <w:szCs w:val="24"/>
        </w:rPr>
        <w:t>Objetivo del Modelo</w:t>
      </w:r>
      <w:r w:rsidRPr="00B13980">
        <w:rPr>
          <w:rFonts w:ascii="CIBFont Sans" w:hAnsi="CIBFont Sans"/>
          <w:b/>
          <w:sz w:val="28"/>
          <w:szCs w:val="24"/>
        </w:rPr>
        <w:t xml:space="preserve">  </w:t>
      </w:r>
    </w:p>
    <w:p w14:paraId="050541C7" w14:textId="77777777" w:rsidR="00544A82" w:rsidRPr="00B13980" w:rsidRDefault="00544A82" w:rsidP="00F93886">
      <w:pPr>
        <w:jc w:val="both"/>
        <w:rPr>
          <w:rFonts w:ascii="CIBFont Sans" w:hAnsi="CIBFont Sans"/>
          <w:b/>
        </w:rPr>
      </w:pPr>
      <w:r w:rsidRPr="00B13980">
        <w:rPr>
          <w:rFonts w:ascii="CIBFont Sans" w:hAnsi="CIBFont Sans"/>
          <w:b/>
        </w:rPr>
        <w:t>Objetivo General:</w:t>
      </w:r>
    </w:p>
    <w:p w14:paraId="35B9149C" w14:textId="748C17AF" w:rsidR="00F93886" w:rsidRPr="00B13980" w:rsidRDefault="00F93886" w:rsidP="00F93886">
      <w:pPr>
        <w:jc w:val="both"/>
        <w:rPr>
          <w:rFonts w:ascii="CIBFont Sans" w:hAnsi="CIBFont Sans"/>
        </w:rPr>
      </w:pPr>
      <w:r w:rsidRPr="00B13980">
        <w:rPr>
          <w:rFonts w:ascii="CIBFont Sans" w:hAnsi="CIBFont Sans"/>
        </w:rPr>
        <w:t>Estimular el pensamiento de largo plazo de la Organización y lograr la alineación con los intereses del accionista y de nuestros diferentes grupos de interés, apuntando al logro de objetivos de corto y lar</w:t>
      </w:r>
      <w:r w:rsidR="009C6B71" w:rsidRPr="00B13980">
        <w:rPr>
          <w:rFonts w:ascii="CIBFont Sans" w:hAnsi="CIBFont Sans"/>
        </w:rPr>
        <w:t>g</w:t>
      </w:r>
      <w:r w:rsidRPr="00B13980">
        <w:rPr>
          <w:rFonts w:ascii="CIBFont Sans" w:hAnsi="CIBFont Sans"/>
        </w:rPr>
        <w:t>o plazo, llevando a la sostenibilidad de nuestra organización, impulsando además la retención y atracción del mejor talen</w:t>
      </w:r>
      <w:r w:rsidR="009C6B71" w:rsidRPr="00B13980">
        <w:rPr>
          <w:rFonts w:ascii="CIBFont Sans" w:hAnsi="CIBFont Sans"/>
        </w:rPr>
        <w:t>to</w:t>
      </w:r>
      <w:r w:rsidR="008A3961" w:rsidRPr="00B13980">
        <w:rPr>
          <w:rFonts w:ascii="CIBFont Sans" w:hAnsi="CIBFont Sans"/>
        </w:rPr>
        <w:t>.</w:t>
      </w:r>
      <w:r w:rsidR="00644BA8">
        <w:rPr>
          <w:rFonts w:ascii="CIBFont Sans" w:hAnsi="CIBFont Sans"/>
        </w:rPr>
        <w:t xml:space="preserve"> </w:t>
      </w:r>
    </w:p>
    <w:p w14:paraId="185869AF" w14:textId="49A17A32" w:rsidR="009C6B71" w:rsidRPr="00B13980" w:rsidRDefault="00544A82" w:rsidP="009C6B71">
      <w:pPr>
        <w:jc w:val="both"/>
        <w:rPr>
          <w:rFonts w:ascii="CIBFont Sans" w:hAnsi="CIBFont Sans"/>
        </w:rPr>
      </w:pPr>
      <w:r w:rsidRPr="00B13980">
        <w:rPr>
          <w:rFonts w:ascii="CIBFont Sans" w:hAnsi="CIBFont Sans"/>
          <w:b/>
          <w:lang w:val="es-ES"/>
        </w:rPr>
        <w:t>Objetivos específicos</w:t>
      </w:r>
      <w:r w:rsidR="000336DE" w:rsidRPr="00B13980">
        <w:rPr>
          <w:rFonts w:ascii="CIBFont Sans" w:hAnsi="CIBFont Sans"/>
          <w:lang w:val="es-ES"/>
        </w:rPr>
        <w:t>:</w:t>
      </w:r>
    </w:p>
    <w:p w14:paraId="12DB1D38" w14:textId="77777777" w:rsidR="00A94DC0" w:rsidRPr="00690DA9" w:rsidRDefault="009C6B71" w:rsidP="00690DA9">
      <w:pPr>
        <w:pStyle w:val="Prrafodelista"/>
        <w:numPr>
          <w:ilvl w:val="0"/>
          <w:numId w:val="26"/>
        </w:numPr>
        <w:jc w:val="both"/>
        <w:rPr>
          <w:rFonts w:ascii="CIBFont Sans" w:hAnsi="CIBFont Sans"/>
          <w:lang w:val="es-ES"/>
        </w:rPr>
      </w:pPr>
      <w:r w:rsidRPr="00690DA9">
        <w:rPr>
          <w:rFonts w:ascii="CIBFont Sans" w:hAnsi="CIBFont Sans"/>
          <w:lang w:val="es-ES"/>
        </w:rPr>
        <w:t>Retribuir la generación de valor, alineando los intereses del equipo directivo con los intereses de los accionistas que apunten a la sostenibilidad en el largo plazo.</w:t>
      </w:r>
    </w:p>
    <w:p w14:paraId="47D7F3CA" w14:textId="35112D0B" w:rsidR="00A94DC0" w:rsidRPr="00690DA9" w:rsidRDefault="009C6B71" w:rsidP="00690DA9">
      <w:pPr>
        <w:pStyle w:val="Prrafodelista"/>
        <w:numPr>
          <w:ilvl w:val="0"/>
          <w:numId w:val="26"/>
        </w:numPr>
        <w:jc w:val="both"/>
        <w:rPr>
          <w:rFonts w:ascii="CIBFont Sans" w:hAnsi="CIBFont Sans"/>
          <w:lang w:val="es-ES"/>
        </w:rPr>
      </w:pPr>
      <w:r w:rsidRPr="00690DA9">
        <w:rPr>
          <w:rFonts w:ascii="CIBFont Sans" w:hAnsi="CIBFont Sans"/>
          <w:lang w:val="es-ES"/>
        </w:rPr>
        <w:t>Reconocer e incentivar el alto desempeño del equipo directivo en armonía con la estrategia organizacional.</w:t>
      </w:r>
    </w:p>
    <w:p w14:paraId="05346009" w14:textId="40F990A3" w:rsidR="009C6B71" w:rsidRPr="00132453" w:rsidRDefault="009C6B71" w:rsidP="00690DA9">
      <w:pPr>
        <w:pStyle w:val="Prrafodelista"/>
        <w:numPr>
          <w:ilvl w:val="0"/>
          <w:numId w:val="26"/>
        </w:numPr>
        <w:jc w:val="both"/>
        <w:rPr>
          <w:rFonts w:ascii="CIBFont Sans" w:hAnsi="CIBFont Sans"/>
        </w:rPr>
      </w:pPr>
      <w:r w:rsidRPr="00690DA9">
        <w:rPr>
          <w:rFonts w:ascii="CIBFont Sans" w:hAnsi="CIBFont Sans"/>
          <w:lang w:val="es-ES"/>
        </w:rPr>
        <w:t>Fortalecer la competitividad en la compensación para atraer, motivar y retener al mejor talento.</w:t>
      </w:r>
    </w:p>
    <w:p w14:paraId="4554FBE1" w14:textId="77777777" w:rsidR="00F93886" w:rsidRPr="00B13980" w:rsidRDefault="00F93886" w:rsidP="00122838">
      <w:pPr>
        <w:jc w:val="both"/>
        <w:rPr>
          <w:rFonts w:ascii="CIBFont Sans" w:hAnsi="CIBFont Sans"/>
          <w:sz w:val="24"/>
          <w:szCs w:val="24"/>
        </w:rPr>
      </w:pPr>
    </w:p>
    <w:p w14:paraId="684FD2EF" w14:textId="77777777" w:rsidR="00E50A69" w:rsidRPr="00B13980" w:rsidRDefault="00E50A69" w:rsidP="00122838">
      <w:pPr>
        <w:jc w:val="both"/>
        <w:rPr>
          <w:rFonts w:ascii="CIBFont Sans" w:hAnsi="CIBFont Sans"/>
          <w:sz w:val="28"/>
          <w:szCs w:val="28"/>
        </w:rPr>
      </w:pPr>
      <w:r w:rsidRPr="00B13980">
        <w:rPr>
          <w:rFonts w:ascii="CIBFont Sans" w:hAnsi="CIBFont Sans"/>
          <w:b/>
          <w:noProof/>
          <w:sz w:val="28"/>
          <w:szCs w:val="28"/>
          <w:lang w:eastAsia="es-CO"/>
        </w:rPr>
        <mc:AlternateContent>
          <mc:Choice Requires="wps">
            <w:drawing>
              <wp:anchor distT="0" distB="0" distL="114300" distR="114300" simplePos="0" relativeHeight="251645440" behindDoc="0" locked="0" layoutInCell="1" allowOverlap="1" wp14:anchorId="37310078" wp14:editId="6DEBD01D">
                <wp:simplePos x="0" y="0"/>
                <wp:positionH relativeFrom="column">
                  <wp:posOffset>126365</wp:posOffset>
                </wp:positionH>
                <wp:positionV relativeFrom="paragraph">
                  <wp:posOffset>262255</wp:posOffset>
                </wp:positionV>
                <wp:extent cx="5410200" cy="6350"/>
                <wp:effectExtent l="0" t="0" r="19050" b="31750"/>
                <wp:wrapNone/>
                <wp:docPr id="5" name="Conector recto 5"/>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388199" id="Conector recto 5" o:spid="_x0000_s1026" style="position:absolute;flip:y;z-index:251645440;visibility:visible;mso-wrap-style:square;mso-wrap-distance-left:9pt;mso-wrap-distance-top:0;mso-wrap-distance-right:9pt;mso-wrap-distance-bottom:0;mso-position-horizontal:absolute;mso-position-horizontal-relative:text;mso-position-vertical:absolute;mso-position-vertical-relative:text" from="9.95pt,20.65pt" to="435.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" strokecolor="black [3200]" strokeweight=".5pt">
                <v:stroke joinstyle="miter"/>
              </v:line>
            </w:pict>
          </mc:Fallback>
        </mc:AlternateContent>
      </w:r>
      <w:r w:rsidR="00A94DC0" w:rsidRPr="00B13980">
        <w:rPr>
          <w:rFonts w:ascii="CIBFont Sans" w:hAnsi="CIBFont Sans"/>
          <w:b/>
          <w:sz w:val="28"/>
          <w:szCs w:val="28"/>
        </w:rPr>
        <w:t xml:space="preserve">2.  </w:t>
      </w:r>
      <w:r w:rsidRPr="00B13980">
        <w:rPr>
          <w:rFonts w:ascii="CIBFont Sans" w:hAnsi="CIBFont Sans"/>
          <w:b/>
          <w:sz w:val="28"/>
          <w:szCs w:val="28"/>
        </w:rPr>
        <w:t>Población</w:t>
      </w:r>
      <w:r w:rsidR="00E42653" w:rsidRPr="00B13980">
        <w:rPr>
          <w:rFonts w:ascii="CIBFont Sans" w:hAnsi="CIBFont Sans"/>
          <w:b/>
          <w:sz w:val="28"/>
          <w:szCs w:val="28"/>
        </w:rPr>
        <w:t xml:space="preserve"> Objetivo</w:t>
      </w:r>
    </w:p>
    <w:p w14:paraId="595BFFC0" w14:textId="77777777" w:rsidR="00642037" w:rsidRPr="00B13980" w:rsidRDefault="00642037" w:rsidP="003C3BEB">
      <w:pPr>
        <w:jc w:val="both"/>
        <w:rPr>
          <w:rFonts w:ascii="CIBFont Sans" w:hAnsi="CIBFont Sans"/>
        </w:rPr>
      </w:pPr>
      <w:r w:rsidRPr="00B13980">
        <w:rPr>
          <w:rFonts w:ascii="CIBFont Sans" w:hAnsi="CIBFont Sans"/>
        </w:rPr>
        <w:t xml:space="preserve">La selección de los participantes es realizada por el Comité de </w:t>
      </w:r>
      <w:r w:rsidR="003C3BEB" w:rsidRPr="00B13980">
        <w:rPr>
          <w:rFonts w:ascii="CIBFont Sans" w:hAnsi="CIBFont Sans"/>
        </w:rPr>
        <w:t>Designación</w:t>
      </w:r>
      <w:r w:rsidRPr="00B13980">
        <w:rPr>
          <w:rFonts w:ascii="CIBFont Sans" w:hAnsi="CIBFont Sans"/>
        </w:rPr>
        <w:t>, Compensación y Desarrollo, de acuerdo con la conveniencia y recomendación de la Presidencia de la Organizaci</w:t>
      </w:r>
      <w:r w:rsidR="003C3BEB" w:rsidRPr="00B13980">
        <w:rPr>
          <w:rFonts w:ascii="CIBFont Sans" w:hAnsi="CIBFont Sans"/>
        </w:rPr>
        <w:t>ón Bancolombia</w:t>
      </w:r>
    </w:p>
    <w:p w14:paraId="396F5C4A" w14:textId="77777777" w:rsidR="00122838" w:rsidRPr="00B13980" w:rsidRDefault="000336DE" w:rsidP="003C3BEB">
      <w:pPr>
        <w:jc w:val="both"/>
        <w:rPr>
          <w:rFonts w:ascii="CIBFont Sans" w:hAnsi="CIBFont Sans"/>
        </w:rPr>
      </w:pPr>
      <w:r w:rsidRPr="00B13980">
        <w:rPr>
          <w:rFonts w:ascii="CIBFont Sans" w:hAnsi="CIBFont Sans"/>
        </w:rPr>
        <w:t>El</w:t>
      </w:r>
      <w:r w:rsidR="003C3BEB" w:rsidRPr="00B13980">
        <w:rPr>
          <w:rFonts w:ascii="CIBFont Sans" w:hAnsi="CIBFont Sans"/>
        </w:rPr>
        <w:t xml:space="preserve"> </w:t>
      </w:r>
      <w:r w:rsidR="00E42653" w:rsidRPr="00B13980">
        <w:rPr>
          <w:rFonts w:ascii="CIBFont Sans" w:hAnsi="CIBFont Sans"/>
        </w:rPr>
        <w:t>modelo aplica para los siguientes cargos</w:t>
      </w:r>
      <w:r w:rsidR="00122838" w:rsidRPr="00B13980">
        <w:rPr>
          <w:rFonts w:ascii="CIBFont Sans" w:hAnsi="CIBFont Sans"/>
        </w:rPr>
        <w:t xml:space="preserve">: </w:t>
      </w:r>
    </w:p>
    <w:p w14:paraId="0034602C" w14:textId="77777777" w:rsidR="00122838" w:rsidRPr="00B13980" w:rsidRDefault="00122838" w:rsidP="00122838">
      <w:pPr>
        <w:pStyle w:val="Prrafodelista"/>
        <w:numPr>
          <w:ilvl w:val="0"/>
          <w:numId w:val="1"/>
        </w:numPr>
        <w:jc w:val="both"/>
        <w:rPr>
          <w:rFonts w:ascii="CIBFont Sans" w:hAnsi="CIBFont Sans"/>
        </w:rPr>
      </w:pPr>
      <w:r w:rsidRPr="00B13980">
        <w:rPr>
          <w:rFonts w:ascii="CIBFont Sans" w:hAnsi="CIBFont Sans"/>
        </w:rPr>
        <w:t>Presidente</w:t>
      </w:r>
      <w:r w:rsidR="00240569" w:rsidRPr="00B13980">
        <w:rPr>
          <w:rFonts w:ascii="CIBFont Sans" w:hAnsi="CIBFont Sans"/>
        </w:rPr>
        <w:t xml:space="preserve"> del Grupo Bancolombia</w:t>
      </w:r>
    </w:p>
    <w:p w14:paraId="745A30ED" w14:textId="77777777" w:rsidR="00122838" w:rsidRPr="00B13980" w:rsidRDefault="00122838" w:rsidP="00122838">
      <w:pPr>
        <w:pStyle w:val="Prrafodelista"/>
        <w:numPr>
          <w:ilvl w:val="0"/>
          <w:numId w:val="1"/>
        </w:numPr>
        <w:jc w:val="both"/>
        <w:rPr>
          <w:rFonts w:ascii="CIBFont Sans" w:hAnsi="CIBFont Sans"/>
        </w:rPr>
      </w:pPr>
      <w:r w:rsidRPr="00B13980">
        <w:rPr>
          <w:rFonts w:ascii="CIBFont Sans" w:hAnsi="CIBFont Sans"/>
        </w:rPr>
        <w:t>Vicepresidentes Corporativos</w:t>
      </w:r>
    </w:p>
    <w:p w14:paraId="4313F61A" w14:textId="77777777" w:rsidR="00F93886" w:rsidRPr="00B13980" w:rsidRDefault="00F93886" w:rsidP="00F93886">
      <w:pPr>
        <w:jc w:val="both"/>
        <w:rPr>
          <w:rFonts w:ascii="CIBFont Sans" w:hAnsi="CIBFont Sans"/>
          <w:sz w:val="24"/>
          <w:szCs w:val="24"/>
        </w:rPr>
      </w:pPr>
    </w:p>
    <w:p w14:paraId="6FD50B00" w14:textId="77777777" w:rsidR="009C6B71" w:rsidRPr="00B13980" w:rsidRDefault="009C6B71" w:rsidP="009C6B71">
      <w:pPr>
        <w:rPr>
          <w:rFonts w:ascii="CIBFont Sans" w:hAnsi="CIBFont Sans"/>
          <w:b/>
          <w:sz w:val="28"/>
          <w:szCs w:val="28"/>
        </w:rPr>
      </w:pPr>
      <w:r w:rsidRPr="00B13980">
        <w:rPr>
          <w:rFonts w:ascii="CIBFont Sans" w:hAnsi="CIBFont Sans"/>
          <w:b/>
          <w:noProof/>
          <w:sz w:val="28"/>
          <w:szCs w:val="28"/>
          <w:lang w:eastAsia="es-CO"/>
        </w:rPr>
        <mc:AlternateContent>
          <mc:Choice Requires="wps">
            <w:drawing>
              <wp:anchor distT="0" distB="0" distL="114300" distR="114300" simplePos="0" relativeHeight="251649536" behindDoc="0" locked="0" layoutInCell="1" allowOverlap="1" wp14:anchorId="0A9BD52F" wp14:editId="174E2E3D">
                <wp:simplePos x="0" y="0"/>
                <wp:positionH relativeFrom="column">
                  <wp:posOffset>75565</wp:posOffset>
                </wp:positionH>
                <wp:positionV relativeFrom="paragraph">
                  <wp:posOffset>299720</wp:posOffset>
                </wp:positionV>
                <wp:extent cx="5410200" cy="6350"/>
                <wp:effectExtent l="0" t="0" r="19050" b="31750"/>
                <wp:wrapNone/>
                <wp:docPr id="21" name="Conector recto 21"/>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EF0228" id="Conector recto 21"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" strokecolor="black [3200]" strokeweight=".5pt">
                <v:stroke joinstyle="miter"/>
              </v:line>
            </w:pict>
          </mc:Fallback>
        </mc:AlternateContent>
      </w:r>
      <w:r w:rsidR="00AF54DF" w:rsidRPr="00B13980">
        <w:rPr>
          <w:rFonts w:ascii="CIBFont Sans" w:hAnsi="CIBFont Sans"/>
          <w:b/>
          <w:noProof/>
          <w:sz w:val="28"/>
          <w:szCs w:val="28"/>
          <w:lang w:eastAsia="es-CO"/>
        </w:rPr>
        <w:t>3</w:t>
      </w:r>
      <w:r w:rsidR="00240569" w:rsidRPr="00B13980">
        <w:rPr>
          <w:rFonts w:ascii="CIBFont Sans" w:hAnsi="CIBFont Sans"/>
          <w:b/>
          <w:noProof/>
          <w:sz w:val="28"/>
          <w:szCs w:val="28"/>
          <w:lang w:eastAsia="es-CO"/>
        </w:rPr>
        <w:t xml:space="preserve">.  </w:t>
      </w:r>
      <w:r w:rsidRPr="00B13980">
        <w:rPr>
          <w:rFonts w:ascii="CIBFont Sans" w:hAnsi="CIBFont Sans"/>
          <w:b/>
          <w:sz w:val="28"/>
          <w:szCs w:val="28"/>
        </w:rPr>
        <w:t xml:space="preserve">Aspectos Generales    </w:t>
      </w:r>
    </w:p>
    <w:p w14:paraId="5B13EABF" w14:textId="77777777" w:rsidR="009C6B71" w:rsidRPr="00B13980" w:rsidRDefault="009C6B71" w:rsidP="009C6B71">
      <w:pPr>
        <w:jc w:val="both"/>
        <w:rPr>
          <w:rFonts w:ascii="CIBFont Sans" w:hAnsi="CIBFont Sans"/>
          <w:szCs w:val="24"/>
        </w:rPr>
      </w:pPr>
      <w:r w:rsidRPr="00B13980">
        <w:rPr>
          <w:rFonts w:ascii="CIBFont Sans" w:hAnsi="CIBFont Sans"/>
          <w:szCs w:val="24"/>
          <w:lang w:val="es-ES"/>
        </w:rPr>
        <w:t>Con la aceptación de la bonificación definida en el presente reglamento, los empleados pac</w:t>
      </w:r>
      <w:r w:rsidR="000336DE" w:rsidRPr="00B13980">
        <w:rPr>
          <w:rFonts w:ascii="CIBFont Sans" w:hAnsi="CIBFont Sans"/>
          <w:szCs w:val="24"/>
          <w:lang w:val="es-ES"/>
        </w:rPr>
        <w:t xml:space="preserve">tarán </w:t>
      </w:r>
      <w:r w:rsidRPr="00B13980">
        <w:rPr>
          <w:rFonts w:ascii="CIBFont Sans" w:hAnsi="CIBFont Sans"/>
          <w:szCs w:val="24"/>
          <w:lang w:val="es-ES"/>
        </w:rPr>
        <w:t xml:space="preserve">expresamente </w:t>
      </w:r>
      <w:r w:rsidR="000336DE" w:rsidRPr="00B13980">
        <w:rPr>
          <w:rFonts w:ascii="CIBFont Sans" w:hAnsi="CIBFont Sans"/>
          <w:szCs w:val="24"/>
          <w:lang w:val="es-ES"/>
        </w:rPr>
        <w:t xml:space="preserve">que esta bonificación </w:t>
      </w:r>
      <w:r w:rsidRPr="00B13980">
        <w:rPr>
          <w:rFonts w:ascii="CIBFont Sans" w:hAnsi="CIBFont Sans"/>
          <w:szCs w:val="24"/>
          <w:lang w:val="es-ES"/>
        </w:rPr>
        <w:t xml:space="preserve">no tiene carácter salarial, para efectos de liquidación de beneficios laborales, tales como prestaciones sociales e indemnizaciones. </w:t>
      </w:r>
    </w:p>
    <w:p w14:paraId="6EAC244A" w14:textId="77777777" w:rsidR="002619FA" w:rsidRPr="00B13980" w:rsidRDefault="002619FA" w:rsidP="00F93886">
      <w:pPr>
        <w:jc w:val="both"/>
        <w:rPr>
          <w:rFonts w:ascii="CIBFont Sans" w:hAnsi="CIBFont Sans"/>
          <w:sz w:val="24"/>
          <w:szCs w:val="24"/>
        </w:rPr>
      </w:pPr>
    </w:p>
    <w:p w14:paraId="5CF9240A" w14:textId="77777777" w:rsidR="00AF54DF" w:rsidRPr="00B13980" w:rsidRDefault="00AF54DF" w:rsidP="00AF54DF">
      <w:pPr>
        <w:rPr>
          <w:rFonts w:ascii="CIBFont Sans" w:hAnsi="CIBFont Sans"/>
          <w:b/>
          <w:sz w:val="28"/>
          <w:szCs w:val="28"/>
        </w:rPr>
      </w:pPr>
      <w:r w:rsidRPr="00B13980">
        <w:rPr>
          <w:rFonts w:ascii="CIBFont Sans" w:hAnsi="CIBFont Sans"/>
          <w:b/>
          <w:noProof/>
          <w:sz w:val="28"/>
          <w:szCs w:val="28"/>
          <w:lang w:eastAsia="es-CO"/>
        </w:rPr>
        <mc:AlternateContent>
          <mc:Choice Requires="wps">
            <w:drawing>
              <wp:anchor distT="0" distB="0" distL="114300" distR="114300" simplePos="0" relativeHeight="251653632" behindDoc="0" locked="0" layoutInCell="1" allowOverlap="1" wp14:anchorId="2D509C8C" wp14:editId="08927E28">
                <wp:simplePos x="0" y="0"/>
                <wp:positionH relativeFrom="column">
                  <wp:posOffset>75565</wp:posOffset>
                </wp:positionH>
                <wp:positionV relativeFrom="paragraph">
                  <wp:posOffset>299720</wp:posOffset>
                </wp:positionV>
                <wp:extent cx="5410200" cy="6350"/>
                <wp:effectExtent l="0" t="0" r="19050" b="31750"/>
                <wp:wrapNone/>
                <wp:docPr id="16" name="Conector recto 16"/>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62110" id="Conector recto 16" o:spid="_x0000_s1026" style="position:absolute;flip:y;z-index:251653632;visibility:visible;mso-wrap-style:square;mso-wrap-distance-left:9pt;mso-wrap-distance-top:0;mso-wrap-distance-right:9pt;mso-wrap-distance-bottom:0;mso-position-horizontal:absolute;mso-position-horizontal-relative:text;mso-position-vertical:absolute;mso-position-vertical-relative:text" from="5.95pt,23.6pt" to="431.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" strokecolor="black [3200]" strokeweight=".5pt">
                <v:stroke joinstyle="miter"/>
              </v:line>
            </w:pict>
          </mc:Fallback>
        </mc:AlternateContent>
      </w:r>
      <w:r w:rsidRPr="00B13980">
        <w:rPr>
          <w:rFonts w:ascii="CIBFont Sans" w:hAnsi="CIBFont Sans"/>
          <w:b/>
          <w:noProof/>
          <w:sz w:val="28"/>
          <w:szCs w:val="28"/>
          <w:lang w:eastAsia="es-CO"/>
        </w:rPr>
        <w:t xml:space="preserve">4.  </w:t>
      </w:r>
      <w:r w:rsidRPr="00B13980">
        <w:rPr>
          <w:rFonts w:ascii="CIBFont Sans" w:hAnsi="CIBFont Sans"/>
          <w:b/>
          <w:sz w:val="28"/>
          <w:szCs w:val="28"/>
        </w:rPr>
        <w:t xml:space="preserve">Esquema       </w:t>
      </w:r>
    </w:p>
    <w:p w14:paraId="5FD89D4B" w14:textId="77777777" w:rsidR="00AF54DF" w:rsidRPr="00B13980" w:rsidRDefault="00AF54DF" w:rsidP="00AF54DF">
      <w:pPr>
        <w:jc w:val="both"/>
        <w:rPr>
          <w:rFonts w:ascii="CIBFont Sans" w:hAnsi="CIBFont Sans"/>
          <w:szCs w:val="24"/>
          <w:lang w:val="es-ES"/>
        </w:rPr>
      </w:pPr>
      <w:r w:rsidRPr="00B13980">
        <w:rPr>
          <w:rFonts w:ascii="CIBFont Sans" w:hAnsi="CIBFont Sans"/>
          <w:szCs w:val="24"/>
        </w:rPr>
        <w:t xml:space="preserve">El esquema estará compuesto por dos sistemas uno denominado </w:t>
      </w:r>
      <w:r w:rsidRPr="00B13980">
        <w:rPr>
          <w:rFonts w:ascii="CIBFont Sans" w:hAnsi="CIBFont Sans"/>
          <w:b/>
          <w:szCs w:val="24"/>
        </w:rPr>
        <w:t>Corto Plazo</w:t>
      </w:r>
      <w:r w:rsidRPr="00B13980">
        <w:rPr>
          <w:rFonts w:ascii="CIBFont Sans" w:hAnsi="CIBFont Sans"/>
          <w:szCs w:val="24"/>
        </w:rPr>
        <w:t xml:space="preserve">, en donde tendremos indicadores que se definirán de manera anual, orientados por los logros o retos estratégicos para la organización durante el año en curso y el segundo que denominamos </w:t>
      </w:r>
      <w:r w:rsidRPr="00B13980">
        <w:rPr>
          <w:rFonts w:ascii="CIBFont Sans" w:hAnsi="CIBFont Sans"/>
          <w:b/>
          <w:szCs w:val="24"/>
        </w:rPr>
        <w:t>Largo Plazo</w:t>
      </w:r>
      <w:r w:rsidRPr="00B13980">
        <w:rPr>
          <w:rFonts w:ascii="CIBFont Sans" w:hAnsi="CIBFont Sans"/>
          <w:szCs w:val="24"/>
        </w:rPr>
        <w:t xml:space="preserve"> </w:t>
      </w:r>
      <w:r w:rsidRPr="00B13980">
        <w:rPr>
          <w:rFonts w:ascii="CIBFont Sans" w:hAnsi="CIBFont Sans"/>
          <w:szCs w:val="24"/>
          <w:lang w:val="es-ES"/>
        </w:rPr>
        <w:t>el cual se basa en el cumplimiento de indicadores que garantizan la sostenibilidad de largo plazo, la generación de valor y la alineación con los intereses de los accionistas.</w:t>
      </w:r>
    </w:p>
    <w:p w14:paraId="5A13912D" w14:textId="77777777" w:rsidR="00642037" w:rsidRPr="00B13980" w:rsidRDefault="00642037" w:rsidP="00076427">
      <w:pPr>
        <w:ind w:left="567" w:hanging="567"/>
        <w:rPr>
          <w:rFonts w:ascii="CIBFont Sans" w:hAnsi="CIBFont Sans"/>
          <w:b/>
          <w:noProof/>
          <w:sz w:val="28"/>
          <w:lang w:eastAsia="es-CO"/>
        </w:rPr>
      </w:pPr>
      <w:r w:rsidRPr="00B13980">
        <w:rPr>
          <w:rFonts w:ascii="CIBFont Sans" w:hAnsi="CIBFont Sans"/>
          <w:b/>
          <w:noProof/>
          <w:sz w:val="28"/>
          <w:lang w:eastAsia="es-CO"/>
        </w:rPr>
        <w:t xml:space="preserve">4.1.  </w:t>
      </w:r>
      <w:r w:rsidR="00076427" w:rsidRPr="00B13980">
        <w:rPr>
          <w:rFonts w:ascii="CIBFont Sans" w:hAnsi="CIBFont Sans"/>
          <w:b/>
          <w:noProof/>
          <w:sz w:val="28"/>
          <w:lang w:eastAsia="es-CO"/>
        </w:rPr>
        <w:t>Sistema de Largo Plazo</w:t>
      </w:r>
    </w:p>
    <w:p w14:paraId="3BB54689" w14:textId="5C00EC77" w:rsidR="00CD4693" w:rsidRPr="00B13980" w:rsidRDefault="00802FD1" w:rsidP="00BD544F">
      <w:pPr>
        <w:ind w:left="567"/>
        <w:jc w:val="both"/>
        <w:rPr>
          <w:rFonts w:ascii="CIBFont Sans" w:hAnsi="CIBFont Sans"/>
          <w:b/>
          <w:sz w:val="24"/>
          <w:szCs w:val="24"/>
          <w:lang w:val="es-ES"/>
        </w:rPr>
      </w:pPr>
      <w:r w:rsidRPr="00B13980">
        <w:rPr>
          <w:rFonts w:ascii="CIBFont Sans" w:hAnsi="CIBFont Sans"/>
          <w:b/>
          <w:sz w:val="24"/>
          <w:szCs w:val="24"/>
          <w:lang w:val="es-ES"/>
        </w:rPr>
        <w:t xml:space="preserve">4.1.1. </w:t>
      </w:r>
      <w:r w:rsidR="00CD4693" w:rsidRPr="00B13980">
        <w:rPr>
          <w:rFonts w:ascii="CIBFont Sans" w:hAnsi="CIBFont Sans"/>
          <w:b/>
          <w:sz w:val="24"/>
          <w:szCs w:val="24"/>
          <w:lang w:val="es-ES"/>
        </w:rPr>
        <w:t>Aspectos Generales</w:t>
      </w:r>
    </w:p>
    <w:p w14:paraId="2305027A" w14:textId="77777777" w:rsidR="00690DA9" w:rsidRDefault="00BD544F" w:rsidP="00690DA9">
      <w:pPr>
        <w:pStyle w:val="Prrafodelista"/>
        <w:numPr>
          <w:ilvl w:val="0"/>
          <w:numId w:val="27"/>
        </w:numPr>
        <w:jc w:val="both"/>
        <w:rPr>
          <w:rFonts w:ascii="CIBFont Sans" w:hAnsi="CIBFont Sans"/>
          <w:lang w:val="es-ES"/>
        </w:rPr>
      </w:pPr>
      <w:r w:rsidRPr="00690DA9">
        <w:rPr>
          <w:rFonts w:ascii="CIBFont Sans" w:hAnsi="CIBFont Sans"/>
          <w:lang w:val="es-ES"/>
        </w:rPr>
        <w:t>El cálculo de esta Bonificación se basa en el cumplimiento de indicadores que garantizan la sostenibilidad de largo plazo, la generación de valor y la alineación con los intereses de los accionistas.</w:t>
      </w:r>
    </w:p>
    <w:p w14:paraId="5AFFC198" w14:textId="123CC755" w:rsidR="00BD544F" w:rsidRPr="00690DA9" w:rsidRDefault="00BD544F" w:rsidP="00690DA9">
      <w:pPr>
        <w:pStyle w:val="Prrafodelista"/>
        <w:numPr>
          <w:ilvl w:val="0"/>
          <w:numId w:val="27"/>
        </w:numPr>
        <w:jc w:val="both"/>
        <w:rPr>
          <w:rFonts w:ascii="CIBFont Sans" w:hAnsi="CIBFont Sans"/>
          <w:lang w:val="es-ES"/>
        </w:rPr>
      </w:pPr>
      <w:r w:rsidRPr="00690DA9">
        <w:rPr>
          <w:rFonts w:ascii="CIBFont Sans" w:hAnsi="CIBFont Sans"/>
        </w:rPr>
        <w:t xml:space="preserve">Para la liquidación del bono de cada participante se evalúa el desempeño de los indicadores establecidos en este modelo al final del período de evaluación, el área responsable de cada indicador suministra el resultado a la Gerencia </w:t>
      </w:r>
      <w:r w:rsidR="00392F97" w:rsidRPr="00690DA9">
        <w:rPr>
          <w:rFonts w:ascii="CIBFont Sans" w:hAnsi="CIBFont Sans"/>
        </w:rPr>
        <w:t xml:space="preserve">Corporativa </w:t>
      </w:r>
      <w:r w:rsidRPr="00690DA9">
        <w:rPr>
          <w:rFonts w:ascii="CIBFont Sans" w:hAnsi="CIBFont Sans"/>
        </w:rPr>
        <w:t>de Compensación e Incentivos, y los debidos soportes del cumplimiento al área de Auditoría quien se encargará de velar porque los cumplimientos reportados estén acordes a lo informado</w:t>
      </w:r>
      <w:r w:rsidR="000336DE" w:rsidRPr="00690DA9">
        <w:rPr>
          <w:rFonts w:ascii="CIBFont Sans" w:hAnsi="CIBFont Sans"/>
        </w:rPr>
        <w:t>.</w:t>
      </w:r>
    </w:p>
    <w:p w14:paraId="20B2B931" w14:textId="40B7C685" w:rsidR="00BD544F" w:rsidRPr="00690DA9" w:rsidRDefault="00BD544F" w:rsidP="00690DA9">
      <w:pPr>
        <w:pStyle w:val="Prrafodelista"/>
        <w:numPr>
          <w:ilvl w:val="0"/>
          <w:numId w:val="27"/>
        </w:numPr>
        <w:jc w:val="both"/>
        <w:rPr>
          <w:rFonts w:ascii="CIBFont Sans" w:hAnsi="CIBFont Sans"/>
        </w:rPr>
      </w:pPr>
      <w:r w:rsidRPr="00690DA9">
        <w:rPr>
          <w:rFonts w:ascii="CIBFont Sans" w:hAnsi="CIBFont Sans"/>
        </w:rPr>
        <w:t xml:space="preserve">Una vez auditados los resultados, se calcula el bono individual de cada participante para </w:t>
      </w:r>
      <w:r w:rsidR="002B2A7A" w:rsidRPr="00690DA9">
        <w:rPr>
          <w:rFonts w:ascii="CIBFont Sans" w:hAnsi="CIBFont Sans"/>
        </w:rPr>
        <w:t>el período</w:t>
      </w:r>
      <w:r w:rsidRPr="00690DA9">
        <w:rPr>
          <w:rFonts w:ascii="CIBFont Sans" w:hAnsi="CIBFont Sans"/>
        </w:rPr>
        <w:t xml:space="preserve"> de medición.</w:t>
      </w:r>
    </w:p>
    <w:p w14:paraId="73984E5C" w14:textId="77777777" w:rsidR="00690DA9" w:rsidRDefault="00690DA9" w:rsidP="00BD544F">
      <w:pPr>
        <w:ind w:left="567"/>
        <w:jc w:val="both"/>
        <w:rPr>
          <w:rFonts w:ascii="CIBFont Sans" w:hAnsi="CIBFont Sans"/>
          <w:b/>
          <w:sz w:val="24"/>
          <w:szCs w:val="24"/>
        </w:rPr>
      </w:pPr>
    </w:p>
    <w:p w14:paraId="10CCF6C3" w14:textId="47967F23" w:rsidR="00BD544F" w:rsidRPr="00B13980" w:rsidRDefault="00CD4693" w:rsidP="00BD544F">
      <w:pPr>
        <w:ind w:left="567"/>
        <w:jc w:val="both"/>
        <w:rPr>
          <w:rFonts w:ascii="CIBFont Sans" w:hAnsi="CIBFont Sans"/>
          <w:b/>
          <w:sz w:val="24"/>
          <w:szCs w:val="24"/>
        </w:rPr>
      </w:pPr>
      <w:r w:rsidRPr="00B13980">
        <w:rPr>
          <w:rFonts w:ascii="CIBFont Sans" w:hAnsi="CIBFont Sans"/>
          <w:b/>
          <w:sz w:val="24"/>
          <w:szCs w:val="24"/>
        </w:rPr>
        <w:t>4.1.2</w:t>
      </w:r>
      <w:r w:rsidR="00E108D9" w:rsidRPr="00B13980">
        <w:rPr>
          <w:rFonts w:ascii="CIBFont Sans" w:hAnsi="CIBFont Sans"/>
          <w:b/>
          <w:sz w:val="24"/>
          <w:szCs w:val="24"/>
        </w:rPr>
        <w:t>. Monto</w:t>
      </w:r>
      <w:r w:rsidRPr="00B13980">
        <w:rPr>
          <w:rFonts w:ascii="CIBFont Sans" w:hAnsi="CIBFont Sans"/>
          <w:b/>
          <w:sz w:val="24"/>
          <w:szCs w:val="24"/>
        </w:rPr>
        <w:t xml:space="preserve"> de la bonificación por este sistema</w:t>
      </w:r>
      <w:r w:rsidR="00E108D9" w:rsidRPr="00B13980">
        <w:rPr>
          <w:rFonts w:ascii="CIBFont Sans" w:hAnsi="CIBFont Sans"/>
          <w:b/>
          <w:sz w:val="24"/>
          <w:szCs w:val="24"/>
        </w:rPr>
        <w:t xml:space="preserve"> y forma de pago.</w:t>
      </w:r>
    </w:p>
    <w:p w14:paraId="22234CB7" w14:textId="77777777" w:rsidR="00E108D9" w:rsidRPr="00B13980" w:rsidRDefault="00E108D9" w:rsidP="00E108D9">
      <w:pPr>
        <w:ind w:left="567"/>
        <w:jc w:val="both"/>
        <w:rPr>
          <w:rFonts w:ascii="CIBFont Sans" w:hAnsi="CIBFont Sans"/>
          <w:b/>
          <w:szCs w:val="24"/>
        </w:rPr>
      </w:pPr>
      <w:r w:rsidRPr="00B13980">
        <w:rPr>
          <w:rFonts w:ascii="CIBFont Sans" w:hAnsi="CIBFont Sans"/>
          <w:szCs w:val="24"/>
        </w:rPr>
        <w:t xml:space="preserve">El número máximo de bonificación por incentivo a largo plazo será de </w:t>
      </w:r>
      <w:r w:rsidRPr="00B13980">
        <w:rPr>
          <w:rFonts w:ascii="CIBFont Sans" w:hAnsi="CIBFont Sans"/>
          <w:b/>
          <w:szCs w:val="24"/>
        </w:rPr>
        <w:t>2.8 salarios</w:t>
      </w:r>
      <w:r w:rsidRPr="00B13980">
        <w:rPr>
          <w:rFonts w:ascii="CIBFont Sans" w:hAnsi="CIBFont Sans"/>
          <w:szCs w:val="24"/>
        </w:rPr>
        <w:t xml:space="preserve"> integrales mensuales por año y se pagará </w:t>
      </w:r>
      <w:r w:rsidRPr="00B13980">
        <w:rPr>
          <w:rFonts w:ascii="CIBFont Sans" w:hAnsi="CIBFont Sans"/>
          <w:b/>
          <w:szCs w:val="24"/>
        </w:rPr>
        <w:t>100% en Efectivo</w:t>
      </w:r>
    </w:p>
    <w:p w14:paraId="504EF7FF" w14:textId="77777777" w:rsidR="00690DA9" w:rsidRDefault="00690DA9" w:rsidP="00BD544F">
      <w:pPr>
        <w:ind w:left="567"/>
        <w:jc w:val="both"/>
        <w:rPr>
          <w:rFonts w:ascii="CIBFont Sans" w:hAnsi="CIBFont Sans"/>
          <w:b/>
          <w:sz w:val="24"/>
          <w:szCs w:val="24"/>
        </w:rPr>
      </w:pPr>
    </w:p>
    <w:p w14:paraId="0939FDAD" w14:textId="350307CC" w:rsidR="00A76B51" w:rsidRPr="00B13980" w:rsidRDefault="00A76B51" w:rsidP="00BD544F">
      <w:pPr>
        <w:ind w:left="567"/>
        <w:jc w:val="both"/>
        <w:rPr>
          <w:rFonts w:ascii="CIBFont Sans" w:hAnsi="CIBFont Sans"/>
          <w:b/>
          <w:sz w:val="24"/>
          <w:szCs w:val="24"/>
        </w:rPr>
      </w:pPr>
      <w:r w:rsidRPr="00B13980">
        <w:rPr>
          <w:rFonts w:ascii="CIBFont Sans" w:hAnsi="CIBFont Sans"/>
          <w:b/>
          <w:sz w:val="24"/>
          <w:szCs w:val="24"/>
        </w:rPr>
        <w:t>4.1.3. Indicadores y Metas</w:t>
      </w:r>
    </w:p>
    <w:p w14:paraId="10C57DA4" w14:textId="008CD825" w:rsidR="00630A64" w:rsidRPr="00690DA9" w:rsidRDefault="00392F97" w:rsidP="00690DA9">
      <w:pPr>
        <w:pStyle w:val="Prrafodelista"/>
        <w:numPr>
          <w:ilvl w:val="0"/>
          <w:numId w:val="29"/>
        </w:numPr>
        <w:jc w:val="both"/>
        <w:rPr>
          <w:rFonts w:ascii="CIBFont Sans" w:hAnsi="CIBFont Sans"/>
          <w:sz w:val="20"/>
          <w:szCs w:val="24"/>
        </w:rPr>
      </w:pPr>
      <w:r w:rsidRPr="00690DA9">
        <w:rPr>
          <w:rFonts w:ascii="CIBFont Sans" w:hAnsi="CIBFont Sans"/>
          <w:szCs w:val="24"/>
        </w:rPr>
        <w:t>Para Bancolombia se definirán 4</w:t>
      </w:r>
      <w:r w:rsidR="00A76B51" w:rsidRPr="00690DA9">
        <w:rPr>
          <w:rFonts w:ascii="CIBFont Sans" w:hAnsi="CIBFont Sans"/>
          <w:szCs w:val="24"/>
        </w:rPr>
        <w:t xml:space="preserve"> indicadores, los cuales se detallan </w:t>
      </w:r>
      <w:r w:rsidR="00630A64" w:rsidRPr="00690DA9">
        <w:rPr>
          <w:rFonts w:ascii="CIBFont Sans" w:hAnsi="CIBFont Sans"/>
          <w:szCs w:val="24"/>
        </w:rPr>
        <w:t>a continuación</w:t>
      </w:r>
      <w:r w:rsidR="00A76B51" w:rsidRPr="00690DA9">
        <w:rPr>
          <w:rFonts w:ascii="CIBFont Sans" w:hAnsi="CIBFont Sans"/>
          <w:szCs w:val="24"/>
        </w:rPr>
        <w:t>. Los indicadores en sí mismos deberán ser lo suficientemente retadores que permitan que este modelo sea autosostenible.</w:t>
      </w:r>
      <w:r w:rsidR="003E7CC8" w:rsidRPr="00690DA9">
        <w:rPr>
          <w:rFonts w:ascii="CIBFont Sans" w:hAnsi="CIBFont Sans"/>
          <w:szCs w:val="24"/>
        </w:rPr>
        <w:t xml:space="preserve"> </w:t>
      </w:r>
      <w:r w:rsidR="003E7CC8" w:rsidRPr="00690DA9">
        <w:rPr>
          <w:rFonts w:ascii="CIBFont Sans" w:hAnsi="CIBFont Sans"/>
          <w:sz w:val="20"/>
          <w:szCs w:val="24"/>
        </w:rPr>
        <w:t>(En el Anexo 1, se entrega mayor detalle de los indicadores)</w:t>
      </w:r>
    </w:p>
    <w:p w14:paraId="0371A681" w14:textId="44DBD6B5" w:rsidR="00A76B51" w:rsidRPr="00690DA9" w:rsidRDefault="007F61BD" w:rsidP="00690DA9">
      <w:pPr>
        <w:pStyle w:val="Prrafodelista"/>
        <w:numPr>
          <w:ilvl w:val="0"/>
          <w:numId w:val="29"/>
        </w:numPr>
        <w:jc w:val="both"/>
        <w:rPr>
          <w:rFonts w:ascii="CIBFont Sans" w:hAnsi="CIBFont Sans"/>
          <w:szCs w:val="24"/>
        </w:rPr>
      </w:pPr>
      <w:r w:rsidRPr="00690DA9">
        <w:rPr>
          <w:rFonts w:ascii="CIBFont Sans" w:hAnsi="CIBFont Sans"/>
          <w:szCs w:val="24"/>
        </w:rPr>
        <w:lastRenderedPageBreak/>
        <w:t>Las metas se definen anualmente para 3 años y deben ser relevantes para el accionista.</w:t>
      </w:r>
    </w:p>
    <w:p w14:paraId="3A0D5B3F" w14:textId="7E305A15" w:rsidR="00802FD1" w:rsidRPr="00690DA9" w:rsidRDefault="007F61BD" w:rsidP="00690DA9">
      <w:pPr>
        <w:pStyle w:val="Prrafodelista"/>
        <w:numPr>
          <w:ilvl w:val="0"/>
          <w:numId w:val="29"/>
        </w:numPr>
        <w:jc w:val="both"/>
        <w:rPr>
          <w:rFonts w:ascii="CIBFont Sans" w:hAnsi="CIBFont Sans"/>
          <w:szCs w:val="24"/>
        </w:rPr>
      </w:pPr>
      <w:r w:rsidRPr="00690DA9">
        <w:rPr>
          <w:rFonts w:ascii="CIBFont Sans" w:hAnsi="CIBFont Sans"/>
          <w:szCs w:val="24"/>
        </w:rPr>
        <w:t xml:space="preserve">Las metas podrán ser modificadas por la Junta Directiva, sólo en condiciones extraordinarias (condiciones en el punto 4.1.3.4) </w:t>
      </w:r>
    </w:p>
    <w:p w14:paraId="2D7260CF" w14:textId="77777777" w:rsidR="00BA56DD" w:rsidRPr="00B13980" w:rsidRDefault="00BA56DD" w:rsidP="00802FD1">
      <w:pPr>
        <w:ind w:left="567"/>
        <w:jc w:val="both"/>
        <w:rPr>
          <w:rFonts w:ascii="CIBFont Sans" w:hAnsi="CIBFont Sans"/>
          <w:szCs w:val="24"/>
        </w:rPr>
      </w:pPr>
    </w:p>
    <w:p w14:paraId="17F8A9FC" w14:textId="77777777" w:rsidR="00802FD1" w:rsidRPr="00B13980" w:rsidRDefault="00802FD1" w:rsidP="00802FD1">
      <w:pPr>
        <w:ind w:left="567"/>
        <w:jc w:val="both"/>
        <w:rPr>
          <w:rFonts w:ascii="CIBFont Sans" w:hAnsi="CIBFont Sans"/>
          <w:b/>
          <w:sz w:val="24"/>
          <w:szCs w:val="24"/>
        </w:rPr>
      </w:pPr>
      <w:r w:rsidRPr="00B13980">
        <w:rPr>
          <w:rFonts w:ascii="CIBFont Sans" w:hAnsi="CIBFont Sans"/>
          <w:b/>
          <w:sz w:val="24"/>
          <w:szCs w:val="24"/>
        </w:rPr>
        <w:t>4.1.3.1</w:t>
      </w:r>
      <w:r w:rsidR="007F61BD" w:rsidRPr="00B13980">
        <w:rPr>
          <w:rFonts w:ascii="CIBFont Sans" w:hAnsi="CIBFont Sans"/>
          <w:b/>
          <w:sz w:val="24"/>
          <w:szCs w:val="24"/>
        </w:rPr>
        <w:t>. Indicadores</w:t>
      </w:r>
      <w:r w:rsidRPr="00B13980">
        <w:rPr>
          <w:rFonts w:ascii="CIBFont Sans" w:hAnsi="CIBFont Sans"/>
          <w:b/>
          <w:sz w:val="24"/>
          <w:szCs w:val="24"/>
        </w:rPr>
        <w:t xml:space="preserve"> </w:t>
      </w:r>
    </w:p>
    <w:tbl>
      <w:tblPr>
        <w:tblStyle w:val="Tablaconcuadrcula6concolores-nfasis3"/>
        <w:tblW w:w="0" w:type="auto"/>
        <w:tblInd w:w="562" w:type="dxa"/>
        <w:tblLook w:val="04A0" w:firstRow="1" w:lastRow="0" w:firstColumn="1" w:lastColumn="0" w:noHBand="0" w:noVBand="1"/>
      </w:tblPr>
      <w:tblGrid>
        <w:gridCol w:w="1560"/>
        <w:gridCol w:w="5681"/>
        <w:gridCol w:w="1025"/>
      </w:tblGrid>
      <w:tr w:rsidR="007F61BD" w:rsidRPr="00B13980" w14:paraId="56F8E53F" w14:textId="77777777" w:rsidTr="00397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99DF8A5" w14:textId="77777777" w:rsidR="007F61BD" w:rsidRPr="00B13980" w:rsidRDefault="007F61BD" w:rsidP="004724B2">
            <w:pPr>
              <w:jc w:val="center"/>
              <w:rPr>
                <w:rFonts w:ascii="CIBFont Sans" w:hAnsi="CIBFont Sans"/>
                <w:color w:val="auto"/>
                <w:sz w:val="20"/>
                <w:szCs w:val="20"/>
              </w:rPr>
            </w:pPr>
            <w:r w:rsidRPr="00B13980">
              <w:rPr>
                <w:rFonts w:ascii="CIBFont Sans" w:hAnsi="CIBFont Sans"/>
                <w:color w:val="auto"/>
                <w:sz w:val="20"/>
                <w:szCs w:val="20"/>
              </w:rPr>
              <w:t>Indicador</w:t>
            </w:r>
          </w:p>
        </w:tc>
        <w:tc>
          <w:tcPr>
            <w:tcW w:w="5681" w:type="dxa"/>
            <w:shd w:val="clear" w:color="auto" w:fill="auto"/>
          </w:tcPr>
          <w:p w14:paraId="7C58B272" w14:textId="77777777" w:rsidR="007F61BD" w:rsidRPr="00B13980" w:rsidRDefault="007F61BD" w:rsidP="004724B2">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Definición</w:t>
            </w:r>
          </w:p>
        </w:tc>
        <w:tc>
          <w:tcPr>
            <w:tcW w:w="1025" w:type="dxa"/>
            <w:shd w:val="clear" w:color="auto" w:fill="auto"/>
          </w:tcPr>
          <w:p w14:paraId="71C2BDD1" w14:textId="77777777" w:rsidR="007F61BD" w:rsidRPr="00B13980" w:rsidRDefault="007F61BD" w:rsidP="004724B2">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Peso</w:t>
            </w:r>
          </w:p>
        </w:tc>
      </w:tr>
      <w:tr w:rsidR="007F61BD" w:rsidRPr="00B13980" w14:paraId="4F1A4418" w14:textId="77777777" w:rsidTr="0039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57F9880" w14:textId="77777777" w:rsidR="007F61BD" w:rsidRPr="00B13980" w:rsidRDefault="004724B2" w:rsidP="00802FD1">
            <w:pPr>
              <w:jc w:val="both"/>
              <w:rPr>
                <w:rFonts w:ascii="CIBFont Sans" w:hAnsi="CIBFont Sans"/>
                <w:color w:val="auto"/>
                <w:sz w:val="20"/>
                <w:szCs w:val="20"/>
              </w:rPr>
            </w:pPr>
            <w:r w:rsidRPr="00B13980">
              <w:rPr>
                <w:rFonts w:ascii="CIBFont Sans" w:hAnsi="CIBFont Sans"/>
                <w:color w:val="auto"/>
                <w:sz w:val="20"/>
                <w:szCs w:val="20"/>
              </w:rPr>
              <w:t>Financiero</w:t>
            </w:r>
          </w:p>
        </w:tc>
        <w:tc>
          <w:tcPr>
            <w:tcW w:w="5681" w:type="dxa"/>
            <w:shd w:val="clear" w:color="auto" w:fill="auto"/>
          </w:tcPr>
          <w:p w14:paraId="2B0A2E95" w14:textId="308169E6" w:rsidR="00C63DE4" w:rsidRPr="00240472" w:rsidRDefault="00392F97" w:rsidP="00240472">
            <w:pPr>
              <w:jc w:val="both"/>
              <w:cnfStyle w:val="000000100000" w:firstRow="0" w:lastRow="0" w:firstColumn="0" w:lastColumn="0" w:oddVBand="0" w:evenVBand="0" w:oddHBand="1" w:evenHBand="0" w:firstRowFirstColumn="0" w:firstRowLastColumn="0" w:lastRowFirstColumn="0" w:lastRowLastColumn="0"/>
              <w:rPr>
                <w:rFonts w:ascii="CIBFont Sans" w:hAnsi="CIBFont Sans"/>
                <w:sz w:val="20"/>
                <w:szCs w:val="20"/>
              </w:rPr>
            </w:pPr>
            <w:r w:rsidRPr="00240472">
              <w:rPr>
                <w:rFonts w:ascii="CIBFont Sans" w:hAnsi="CIBFont Sans"/>
                <w:b/>
                <w:color w:val="000000" w:themeColor="text1"/>
                <w:sz w:val="20"/>
                <w:szCs w:val="20"/>
              </w:rPr>
              <w:t>ROE</w:t>
            </w:r>
            <w:r w:rsidR="004724B2" w:rsidRPr="00240472">
              <w:rPr>
                <w:rFonts w:ascii="CIBFont Sans" w:hAnsi="CIBFont Sans"/>
                <w:b/>
                <w:color w:val="000000" w:themeColor="text1"/>
                <w:sz w:val="20"/>
                <w:szCs w:val="20"/>
              </w:rPr>
              <w:t xml:space="preserve">.  </w:t>
            </w:r>
            <w:r w:rsidR="004724B2" w:rsidRPr="00240472">
              <w:rPr>
                <w:rFonts w:ascii="CIBFont Sans" w:hAnsi="CIBFont Sans"/>
                <w:color w:val="000000" w:themeColor="text1"/>
                <w:sz w:val="20"/>
                <w:szCs w:val="20"/>
              </w:rPr>
              <w:t xml:space="preserve">Busca fundamentalmente estimular el mejoramiento del Banco a través de mecanismos que garanticen la alineación de los intereses de los funcionarios con los del accionista.  Se considera </w:t>
            </w:r>
            <w:r w:rsidRPr="00240472">
              <w:rPr>
                <w:rFonts w:ascii="CIBFont Sans" w:hAnsi="CIBFont Sans"/>
                <w:color w:val="000000" w:themeColor="text1"/>
                <w:sz w:val="20"/>
                <w:szCs w:val="20"/>
              </w:rPr>
              <w:t>para este indicador un Retorno (ROE) que supere las expectativas del accionista</w:t>
            </w:r>
            <w:r w:rsidR="00240472">
              <w:rPr>
                <w:rFonts w:ascii="CIBFont Sans" w:hAnsi="CIBFont Sans"/>
                <w:color w:val="000000" w:themeColor="text1"/>
                <w:sz w:val="20"/>
                <w:szCs w:val="20"/>
              </w:rPr>
              <w:t>.</w:t>
            </w:r>
          </w:p>
        </w:tc>
        <w:tc>
          <w:tcPr>
            <w:tcW w:w="1025" w:type="dxa"/>
            <w:shd w:val="clear" w:color="auto" w:fill="auto"/>
          </w:tcPr>
          <w:p w14:paraId="40A9D9EE" w14:textId="063606ED" w:rsidR="007F61BD" w:rsidRPr="00B13980" w:rsidRDefault="00695017" w:rsidP="0047132C">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3</w:t>
            </w:r>
            <w:r w:rsidR="00392F97" w:rsidRPr="00B13980">
              <w:rPr>
                <w:rFonts w:ascii="CIBFont Sans" w:hAnsi="CIBFont Sans"/>
                <w:color w:val="auto"/>
                <w:sz w:val="20"/>
                <w:szCs w:val="20"/>
              </w:rPr>
              <w:t>5</w:t>
            </w:r>
            <w:r w:rsidR="004724B2" w:rsidRPr="00B13980">
              <w:rPr>
                <w:rFonts w:ascii="CIBFont Sans" w:hAnsi="CIBFont Sans"/>
                <w:color w:val="auto"/>
                <w:sz w:val="20"/>
                <w:szCs w:val="20"/>
              </w:rPr>
              <w:t>%</w:t>
            </w:r>
          </w:p>
        </w:tc>
      </w:tr>
      <w:tr w:rsidR="005F1A14" w:rsidRPr="00B13980" w14:paraId="289F36C5" w14:textId="77777777" w:rsidTr="00397606">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DB3353F" w14:textId="77777777" w:rsidR="005F1A14" w:rsidRPr="00B13980" w:rsidRDefault="005F1A14" w:rsidP="00802FD1">
            <w:pPr>
              <w:jc w:val="both"/>
              <w:rPr>
                <w:rFonts w:ascii="CIBFont Sans" w:hAnsi="CIBFont Sans"/>
                <w:color w:val="auto"/>
                <w:sz w:val="20"/>
                <w:szCs w:val="20"/>
              </w:rPr>
            </w:pPr>
            <w:r w:rsidRPr="00B13980">
              <w:rPr>
                <w:rFonts w:ascii="CIBFont Sans" w:hAnsi="CIBFont Sans"/>
                <w:color w:val="auto"/>
                <w:sz w:val="20"/>
                <w:szCs w:val="20"/>
              </w:rPr>
              <w:t>Acción</w:t>
            </w:r>
          </w:p>
        </w:tc>
        <w:tc>
          <w:tcPr>
            <w:tcW w:w="5681" w:type="dxa"/>
            <w:shd w:val="clear" w:color="auto" w:fill="auto"/>
          </w:tcPr>
          <w:p w14:paraId="1F0E7447" w14:textId="77777777" w:rsidR="005F1A14" w:rsidRPr="00B13980" w:rsidRDefault="005F1A14" w:rsidP="005F1A14">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B13980">
              <w:rPr>
                <w:rFonts w:ascii="CIBFont Sans" w:hAnsi="CIBFont Sans"/>
                <w:b/>
                <w:color w:val="auto"/>
                <w:sz w:val="20"/>
                <w:szCs w:val="20"/>
              </w:rPr>
              <w:t xml:space="preserve">Acción de Bancolombia </w:t>
            </w:r>
            <w:proofErr w:type="spellStart"/>
            <w:r w:rsidRPr="00B13980">
              <w:rPr>
                <w:rFonts w:ascii="CIBFont Sans" w:hAnsi="CIBFont Sans"/>
                <w:b/>
                <w:color w:val="auto"/>
                <w:sz w:val="20"/>
                <w:szCs w:val="20"/>
              </w:rPr>
              <w:t>vrs</w:t>
            </w:r>
            <w:proofErr w:type="spellEnd"/>
            <w:r w:rsidRPr="00B13980">
              <w:rPr>
                <w:rFonts w:ascii="CIBFont Sans" w:hAnsi="CIBFont Sans"/>
                <w:b/>
                <w:color w:val="auto"/>
                <w:sz w:val="20"/>
                <w:szCs w:val="20"/>
              </w:rPr>
              <w:t xml:space="preserve">. </w:t>
            </w:r>
            <w:proofErr w:type="spellStart"/>
            <w:r w:rsidRPr="00B13980">
              <w:rPr>
                <w:rFonts w:ascii="CIBFont Sans" w:hAnsi="CIBFont Sans"/>
                <w:b/>
                <w:color w:val="auto"/>
                <w:sz w:val="20"/>
                <w:szCs w:val="20"/>
              </w:rPr>
              <w:t>Peers</w:t>
            </w:r>
            <w:proofErr w:type="spellEnd"/>
            <w:r w:rsidRPr="00B13980">
              <w:rPr>
                <w:rFonts w:ascii="CIBFont Sans" w:hAnsi="CIBFont Sans"/>
                <w:b/>
                <w:color w:val="auto"/>
                <w:sz w:val="20"/>
                <w:szCs w:val="20"/>
              </w:rPr>
              <w:t xml:space="preserve"> Latinoamericanos.  </w:t>
            </w:r>
            <w:r w:rsidRPr="00B13980">
              <w:rPr>
                <w:rFonts w:ascii="CIBFont Sans" w:hAnsi="CIBFont Sans"/>
                <w:color w:val="auto"/>
                <w:sz w:val="20"/>
                <w:szCs w:val="20"/>
              </w:rPr>
              <w:t>La medición considera el retorno total para los accionistas de cada uno de los bancos de la muestra y los ajusta por inflación.</w:t>
            </w:r>
          </w:p>
          <w:p w14:paraId="088F78BA" w14:textId="77777777" w:rsidR="005F1A14" w:rsidRPr="00B13980" w:rsidRDefault="005F1A14" w:rsidP="004724B2">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 xml:space="preserve">El retorno real total de Bancolombia se compara luego con el de los otros bancos de la muestra para evaluar qué tan bien </w:t>
            </w:r>
            <w:proofErr w:type="gramStart"/>
            <w:r w:rsidRPr="00B13980">
              <w:rPr>
                <w:rFonts w:ascii="CIBFont Sans" w:hAnsi="CIBFont Sans"/>
                <w:color w:val="auto"/>
                <w:sz w:val="20"/>
                <w:szCs w:val="20"/>
              </w:rPr>
              <w:t>le</w:t>
            </w:r>
            <w:proofErr w:type="gramEnd"/>
            <w:r w:rsidRPr="00B13980">
              <w:rPr>
                <w:rFonts w:ascii="CIBFont Sans" w:hAnsi="CIBFont Sans"/>
                <w:color w:val="auto"/>
                <w:sz w:val="20"/>
                <w:szCs w:val="20"/>
              </w:rPr>
              <w:t xml:space="preserve"> fue a los accionistas de Bancolombia con respecto a los accionistas de los demás bancos de la muestra.</w:t>
            </w:r>
          </w:p>
        </w:tc>
        <w:tc>
          <w:tcPr>
            <w:tcW w:w="1025" w:type="dxa"/>
            <w:shd w:val="clear" w:color="auto" w:fill="auto"/>
          </w:tcPr>
          <w:p w14:paraId="03171C24" w14:textId="61B46233" w:rsidR="005F1A14" w:rsidRPr="00B13980" w:rsidRDefault="00695017" w:rsidP="004724B2">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3</w:t>
            </w:r>
            <w:r w:rsidR="00392F97" w:rsidRPr="00B13980">
              <w:rPr>
                <w:rFonts w:ascii="CIBFont Sans" w:hAnsi="CIBFont Sans"/>
                <w:color w:val="auto"/>
                <w:sz w:val="20"/>
                <w:szCs w:val="20"/>
              </w:rPr>
              <w:t>5</w:t>
            </w:r>
            <w:r w:rsidR="005F1A14" w:rsidRPr="00B13980">
              <w:rPr>
                <w:rFonts w:ascii="CIBFont Sans" w:hAnsi="CIBFont Sans"/>
                <w:color w:val="auto"/>
                <w:sz w:val="20"/>
                <w:szCs w:val="20"/>
              </w:rPr>
              <w:t>%</w:t>
            </w:r>
          </w:p>
        </w:tc>
      </w:tr>
      <w:tr w:rsidR="005F1A14" w:rsidRPr="00B13980" w14:paraId="00B1ABCE" w14:textId="77777777" w:rsidTr="0039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F04E50D" w14:textId="77777777" w:rsidR="005F1A14" w:rsidRPr="00B13980" w:rsidRDefault="005F1A14" w:rsidP="00802FD1">
            <w:pPr>
              <w:jc w:val="both"/>
              <w:rPr>
                <w:rFonts w:ascii="CIBFont Sans" w:hAnsi="CIBFont Sans"/>
                <w:color w:val="auto"/>
                <w:sz w:val="20"/>
                <w:szCs w:val="20"/>
              </w:rPr>
            </w:pPr>
            <w:r w:rsidRPr="00B13980">
              <w:rPr>
                <w:rFonts w:ascii="CIBFont Sans" w:hAnsi="CIBFont Sans"/>
                <w:color w:val="auto"/>
                <w:sz w:val="20"/>
                <w:szCs w:val="20"/>
              </w:rPr>
              <w:t>Sostenibilidad</w:t>
            </w:r>
          </w:p>
        </w:tc>
        <w:tc>
          <w:tcPr>
            <w:tcW w:w="5681" w:type="dxa"/>
            <w:shd w:val="clear" w:color="auto" w:fill="auto"/>
          </w:tcPr>
          <w:p w14:paraId="5C7B555C" w14:textId="5C85E801" w:rsidR="005F1A14" w:rsidRPr="006115E9" w:rsidRDefault="005F1A14" w:rsidP="006115E9">
            <w:pPr>
              <w:cnfStyle w:val="000000100000" w:firstRow="0" w:lastRow="0" w:firstColumn="0" w:lastColumn="0" w:oddVBand="0" w:evenVBand="0" w:oddHBand="1" w:evenHBand="0" w:firstRowFirstColumn="0" w:firstRowLastColumn="0" w:lastRowFirstColumn="0" w:lastRowLastColumn="0"/>
              <w:rPr>
                <w:rFonts w:ascii="CIBFont Sans" w:hAnsi="CIBFont Sans"/>
                <w:b/>
                <w:color w:val="000000" w:themeColor="text1"/>
                <w:sz w:val="20"/>
                <w:szCs w:val="20"/>
              </w:rPr>
            </w:pPr>
            <w:r w:rsidRPr="006115E9">
              <w:rPr>
                <w:rFonts w:ascii="CIBFont Sans" w:hAnsi="CIBFont Sans"/>
                <w:b/>
                <w:color w:val="000000" w:themeColor="text1"/>
                <w:sz w:val="20"/>
                <w:szCs w:val="20"/>
              </w:rPr>
              <w:t xml:space="preserve">DJSI.  </w:t>
            </w:r>
            <w:r w:rsidRPr="006115E9">
              <w:rPr>
                <w:rFonts w:ascii="CIBFont Sans" w:hAnsi="CIBFont Sans"/>
                <w:color w:val="000000" w:themeColor="text1"/>
                <w:sz w:val="20"/>
                <w:szCs w:val="20"/>
              </w:rPr>
              <w:t>Las compañías utilizan el DJSI y la pertenencia al índice como una credencial de buena gestión, de tener una visión a largo plazo y de un modelo de negocio con futuro.</w:t>
            </w:r>
          </w:p>
        </w:tc>
        <w:tc>
          <w:tcPr>
            <w:tcW w:w="1025" w:type="dxa"/>
            <w:shd w:val="clear" w:color="auto" w:fill="auto"/>
          </w:tcPr>
          <w:p w14:paraId="0286993F" w14:textId="77777777" w:rsidR="005F1A14" w:rsidRPr="00B13980" w:rsidRDefault="0047132C" w:rsidP="004724B2">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B13980">
              <w:rPr>
                <w:rFonts w:ascii="CIBFont Sans" w:hAnsi="CIBFont Sans"/>
                <w:color w:val="auto"/>
                <w:sz w:val="20"/>
                <w:szCs w:val="20"/>
              </w:rPr>
              <w:t>15</w:t>
            </w:r>
            <w:r w:rsidR="005F1A14" w:rsidRPr="00B13980">
              <w:rPr>
                <w:rFonts w:ascii="CIBFont Sans" w:hAnsi="CIBFont Sans"/>
                <w:color w:val="auto"/>
                <w:sz w:val="20"/>
                <w:szCs w:val="20"/>
              </w:rPr>
              <w:t>%</w:t>
            </w:r>
          </w:p>
        </w:tc>
      </w:tr>
      <w:tr w:rsidR="00392F97" w:rsidRPr="00B13980" w14:paraId="7F7A7A25" w14:textId="77777777" w:rsidTr="00397606">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B18ADDE" w14:textId="77777777" w:rsidR="00392F97" w:rsidRPr="00B13980" w:rsidRDefault="00392F97" w:rsidP="00802FD1">
            <w:pPr>
              <w:jc w:val="both"/>
              <w:rPr>
                <w:rFonts w:ascii="CIBFont Sans" w:hAnsi="CIBFont Sans"/>
                <w:sz w:val="20"/>
                <w:szCs w:val="20"/>
              </w:rPr>
            </w:pPr>
            <w:r w:rsidRPr="00B13980">
              <w:rPr>
                <w:rFonts w:ascii="CIBFont Sans" w:hAnsi="CIBFont Sans"/>
                <w:color w:val="auto"/>
                <w:sz w:val="20"/>
                <w:szCs w:val="20"/>
              </w:rPr>
              <w:t>Lealtad</w:t>
            </w:r>
          </w:p>
        </w:tc>
        <w:tc>
          <w:tcPr>
            <w:tcW w:w="5681" w:type="dxa"/>
            <w:shd w:val="clear" w:color="auto" w:fill="auto"/>
          </w:tcPr>
          <w:p w14:paraId="049B0C8C" w14:textId="09E3D560" w:rsidR="00392F97" w:rsidRPr="00397606" w:rsidRDefault="00392F97" w:rsidP="00265AA1">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397606">
              <w:rPr>
                <w:rFonts w:ascii="CIBFont Sans" w:hAnsi="CIBFont Sans"/>
                <w:color w:val="auto"/>
                <w:sz w:val="20"/>
                <w:szCs w:val="20"/>
              </w:rPr>
              <w:t xml:space="preserve">El NPS competitivo (NPS ©) </w:t>
            </w:r>
            <w:r w:rsidRPr="00B13980">
              <w:rPr>
                <w:rFonts w:ascii="CIBFont Sans" w:hAnsi="CIBFont Sans"/>
                <w:color w:val="auto"/>
                <w:sz w:val="20"/>
                <w:szCs w:val="20"/>
              </w:rPr>
              <w:t xml:space="preserve">mide la intención de recomendación en nuestros clientes </w:t>
            </w:r>
            <w:proofErr w:type="gramStart"/>
            <w:r w:rsidRPr="00B13980">
              <w:rPr>
                <w:rFonts w:ascii="CIBFont Sans" w:hAnsi="CIBFont Sans"/>
                <w:color w:val="auto"/>
                <w:sz w:val="20"/>
                <w:szCs w:val="20"/>
              </w:rPr>
              <w:t>en relación a</w:t>
            </w:r>
            <w:proofErr w:type="gramEnd"/>
            <w:r w:rsidRPr="00B13980">
              <w:rPr>
                <w:rFonts w:ascii="CIBFont Sans" w:hAnsi="CIBFont Sans"/>
                <w:color w:val="auto"/>
                <w:sz w:val="20"/>
                <w:szCs w:val="20"/>
              </w:rPr>
              <w:t xml:space="preserve"> la competencia seleccionada en cada mercado. Es un indicador predictivo que permite anticiparse y se obtiene a través de un estudio anual que se hace por geografía, el cual nos entrega un ranking de NPS por negocio en cada mercado.</w:t>
            </w:r>
          </w:p>
        </w:tc>
        <w:tc>
          <w:tcPr>
            <w:tcW w:w="1025" w:type="dxa"/>
            <w:shd w:val="clear" w:color="auto" w:fill="auto"/>
          </w:tcPr>
          <w:p w14:paraId="4B3D0876" w14:textId="77777777" w:rsidR="00392F97" w:rsidRPr="00397606" w:rsidRDefault="00392F97" w:rsidP="004724B2">
            <w:pPr>
              <w:jc w:val="both"/>
              <w:cnfStyle w:val="000000000000" w:firstRow="0" w:lastRow="0" w:firstColumn="0" w:lastColumn="0" w:oddVBand="0" w:evenVBand="0" w:oddHBand="0" w:evenHBand="0" w:firstRowFirstColumn="0" w:firstRowLastColumn="0" w:lastRowFirstColumn="0" w:lastRowLastColumn="0"/>
              <w:rPr>
                <w:rFonts w:ascii="CIBFont Sans" w:hAnsi="CIBFont Sans"/>
                <w:color w:val="auto"/>
                <w:sz w:val="20"/>
                <w:szCs w:val="20"/>
              </w:rPr>
            </w:pPr>
            <w:r w:rsidRPr="00397606">
              <w:rPr>
                <w:rFonts w:ascii="CIBFont Sans" w:hAnsi="CIBFont Sans"/>
                <w:color w:val="auto"/>
                <w:sz w:val="20"/>
                <w:szCs w:val="20"/>
              </w:rPr>
              <w:t>15%</w:t>
            </w:r>
          </w:p>
        </w:tc>
      </w:tr>
      <w:tr w:rsidR="00FD64B6" w:rsidRPr="00B13980" w14:paraId="72BC1BD9" w14:textId="77777777" w:rsidTr="0039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721C766" w14:textId="34292732" w:rsidR="00FD64B6" w:rsidRPr="00B13980" w:rsidRDefault="00FD64B6" w:rsidP="00802FD1">
            <w:pPr>
              <w:jc w:val="both"/>
              <w:rPr>
                <w:rFonts w:ascii="CIBFont Sans" w:hAnsi="CIBFont Sans"/>
                <w:sz w:val="20"/>
                <w:szCs w:val="20"/>
              </w:rPr>
            </w:pPr>
            <w:r w:rsidRPr="00240472">
              <w:rPr>
                <w:rFonts w:ascii="CIBFont Sans" w:hAnsi="CIBFont Sans"/>
                <w:color w:val="auto"/>
                <w:sz w:val="20"/>
                <w:szCs w:val="20"/>
              </w:rPr>
              <w:t>Otros indicadores relevantes que se consideran</w:t>
            </w:r>
            <w:r>
              <w:rPr>
                <w:rFonts w:ascii="CIBFont Sans" w:hAnsi="CIBFont Sans"/>
                <w:sz w:val="20"/>
                <w:szCs w:val="20"/>
              </w:rPr>
              <w:t xml:space="preserve"> </w:t>
            </w:r>
          </w:p>
        </w:tc>
        <w:tc>
          <w:tcPr>
            <w:tcW w:w="5681" w:type="dxa"/>
            <w:shd w:val="clear" w:color="auto" w:fill="auto"/>
          </w:tcPr>
          <w:p w14:paraId="1DCF8900" w14:textId="77777777" w:rsidR="00FD64B6" w:rsidRPr="00240472" w:rsidRDefault="00FD64B6" w:rsidP="00392F97">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240472">
              <w:rPr>
                <w:rFonts w:ascii="CIBFont Sans" w:hAnsi="CIBFont Sans"/>
                <w:color w:val="auto"/>
                <w:sz w:val="20"/>
                <w:szCs w:val="20"/>
              </w:rPr>
              <w:t>Solidez financiera</w:t>
            </w:r>
          </w:p>
          <w:p w14:paraId="3DC793C0" w14:textId="77777777" w:rsidR="00240472" w:rsidRPr="00240472" w:rsidRDefault="00240472" w:rsidP="0024047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240472">
              <w:rPr>
                <w:rFonts w:ascii="CIBFont Sans" w:hAnsi="CIBFont Sans"/>
                <w:color w:val="auto"/>
                <w:sz w:val="20"/>
                <w:szCs w:val="20"/>
              </w:rPr>
              <w:t>Métrica relacionada con fomentar inclusión financiera</w:t>
            </w:r>
          </w:p>
          <w:p w14:paraId="65EB89B1" w14:textId="6D4619CC" w:rsidR="00240472" w:rsidRPr="00265AA1" w:rsidRDefault="00240472" w:rsidP="00265AA1">
            <w:pPr>
              <w:pStyle w:val="Prrafodelista"/>
              <w:autoSpaceDE w:val="0"/>
              <w:autoSpaceDN w:val="0"/>
              <w:adjustRightInd w:val="0"/>
              <w:ind w:left="0"/>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240472">
              <w:rPr>
                <w:rFonts w:ascii="CIBFont Sans" w:hAnsi="CIBFont Sans"/>
                <w:color w:val="auto"/>
                <w:sz w:val="20"/>
                <w:szCs w:val="20"/>
              </w:rPr>
              <w:t>Métrica relacionada con construir sosteniblemente, negocios con propósito, compromiso climático y bienestar financiero</w:t>
            </w:r>
            <w:r w:rsidR="005D6D9D">
              <w:rPr>
                <w:rFonts w:ascii="CIBFont Sans" w:hAnsi="CIBFont Sans"/>
                <w:color w:val="auto"/>
                <w:sz w:val="20"/>
                <w:szCs w:val="20"/>
              </w:rPr>
              <w:t>.</w:t>
            </w:r>
          </w:p>
        </w:tc>
        <w:tc>
          <w:tcPr>
            <w:tcW w:w="1025" w:type="dxa"/>
            <w:shd w:val="clear" w:color="auto" w:fill="auto"/>
          </w:tcPr>
          <w:p w14:paraId="63F7E1EA" w14:textId="77777777" w:rsidR="00FD64B6" w:rsidRPr="00240472" w:rsidRDefault="00FD64B6" w:rsidP="004724B2">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p>
          <w:p w14:paraId="180E2C09" w14:textId="40FAD5A4" w:rsidR="00FD64B6" w:rsidRPr="00240472" w:rsidRDefault="00FD64B6" w:rsidP="004724B2">
            <w:pPr>
              <w:jc w:val="both"/>
              <w:cnfStyle w:val="000000100000" w:firstRow="0" w:lastRow="0" w:firstColumn="0" w:lastColumn="0" w:oddVBand="0" w:evenVBand="0" w:oddHBand="1" w:evenHBand="0" w:firstRowFirstColumn="0" w:firstRowLastColumn="0" w:lastRowFirstColumn="0" w:lastRowLastColumn="0"/>
              <w:rPr>
                <w:rFonts w:ascii="CIBFont Sans" w:hAnsi="CIBFont Sans"/>
                <w:color w:val="auto"/>
                <w:sz w:val="20"/>
                <w:szCs w:val="20"/>
              </w:rPr>
            </w:pPr>
            <w:r w:rsidRPr="00240472">
              <w:rPr>
                <w:rFonts w:ascii="CIBFont Sans" w:hAnsi="CIBFont Sans"/>
                <w:color w:val="auto"/>
                <w:sz w:val="20"/>
                <w:szCs w:val="20"/>
              </w:rPr>
              <w:t>N/A</w:t>
            </w:r>
          </w:p>
        </w:tc>
      </w:tr>
    </w:tbl>
    <w:p w14:paraId="18ACD122" w14:textId="77777777" w:rsidR="00802FD1" w:rsidRPr="00B13980" w:rsidRDefault="00802FD1" w:rsidP="00802FD1">
      <w:pPr>
        <w:ind w:left="567"/>
        <w:jc w:val="both"/>
        <w:rPr>
          <w:rFonts w:ascii="CIBFont Sans" w:hAnsi="CIBFont Sans"/>
          <w:szCs w:val="24"/>
        </w:rPr>
      </w:pPr>
    </w:p>
    <w:p w14:paraId="38DFCA36" w14:textId="77777777" w:rsidR="00802FD1" w:rsidRPr="00B13980" w:rsidRDefault="002560C3" w:rsidP="00802FD1">
      <w:pPr>
        <w:ind w:left="567"/>
        <w:jc w:val="both"/>
        <w:rPr>
          <w:rFonts w:ascii="CIBFont Sans" w:hAnsi="CIBFont Sans"/>
          <w:b/>
          <w:sz w:val="24"/>
          <w:szCs w:val="24"/>
        </w:rPr>
      </w:pPr>
      <w:r w:rsidRPr="00B13980">
        <w:rPr>
          <w:rFonts w:ascii="CIBFont Sans" w:hAnsi="CIBFont Sans"/>
          <w:b/>
          <w:sz w:val="24"/>
          <w:szCs w:val="24"/>
        </w:rPr>
        <w:t>4.1.3.2. Metas</w:t>
      </w:r>
    </w:p>
    <w:p w14:paraId="7C5D50AE" w14:textId="6306B50E" w:rsidR="002560C3" w:rsidRPr="00397606" w:rsidRDefault="00C84EB3" w:rsidP="00397606">
      <w:pPr>
        <w:pStyle w:val="Prrafodelista"/>
        <w:numPr>
          <w:ilvl w:val="0"/>
          <w:numId w:val="30"/>
        </w:numPr>
        <w:tabs>
          <w:tab w:val="num" w:pos="1440"/>
        </w:tabs>
        <w:jc w:val="both"/>
        <w:rPr>
          <w:rFonts w:ascii="CIBFont Sans" w:hAnsi="CIBFont Sans"/>
          <w:szCs w:val="24"/>
        </w:rPr>
      </w:pPr>
      <w:r w:rsidRPr="00397606">
        <w:rPr>
          <w:rFonts w:ascii="CIBFont Sans" w:hAnsi="CIBFont Sans"/>
          <w:szCs w:val="24"/>
        </w:rPr>
        <w:t>Las metas se definen para periodos de 3 año</w:t>
      </w:r>
      <w:r w:rsidR="002560C3" w:rsidRPr="00397606">
        <w:rPr>
          <w:rFonts w:ascii="CIBFont Sans" w:hAnsi="CIBFont Sans"/>
          <w:szCs w:val="24"/>
        </w:rPr>
        <w:t xml:space="preserve"> </w:t>
      </w:r>
      <w:r w:rsidRPr="00397606">
        <w:rPr>
          <w:rFonts w:ascii="CIBFont Sans" w:hAnsi="CIBFont Sans"/>
          <w:szCs w:val="24"/>
        </w:rPr>
        <w:t xml:space="preserve">(trienal), y solo será pagada la bonificación una vez se cumplan los 3 años del periodo de medición.  </w:t>
      </w:r>
    </w:p>
    <w:p w14:paraId="22ED25F7" w14:textId="46DB90E4" w:rsidR="002560C3" w:rsidRPr="00397606" w:rsidRDefault="00C84EB3" w:rsidP="00397606">
      <w:pPr>
        <w:pStyle w:val="Prrafodelista"/>
        <w:numPr>
          <w:ilvl w:val="0"/>
          <w:numId w:val="30"/>
        </w:numPr>
        <w:tabs>
          <w:tab w:val="num" w:pos="1440"/>
        </w:tabs>
        <w:jc w:val="both"/>
        <w:rPr>
          <w:rFonts w:ascii="CIBFont Sans" w:hAnsi="CIBFont Sans"/>
          <w:szCs w:val="24"/>
        </w:rPr>
      </w:pPr>
      <w:r w:rsidRPr="00397606">
        <w:rPr>
          <w:rFonts w:ascii="CIBFont Sans" w:hAnsi="CIBFont Sans"/>
          <w:szCs w:val="24"/>
        </w:rPr>
        <w:t>Cada año, se definirá la meta para los 3 años siguientes.  Se define en el año 1 la meta para el año 3, en el año 2 se determina la meta para el año 4 y así sucesivamente.</w:t>
      </w:r>
    </w:p>
    <w:p w14:paraId="7ED626DB" w14:textId="73BF7A53" w:rsidR="000336DE" w:rsidRPr="00397606" w:rsidRDefault="00C84EB3" w:rsidP="00397606">
      <w:pPr>
        <w:pStyle w:val="Prrafodelista"/>
        <w:numPr>
          <w:ilvl w:val="0"/>
          <w:numId w:val="30"/>
        </w:numPr>
        <w:tabs>
          <w:tab w:val="num" w:pos="1440"/>
        </w:tabs>
        <w:jc w:val="both"/>
        <w:rPr>
          <w:rFonts w:ascii="CIBFont Sans" w:hAnsi="CIBFont Sans"/>
          <w:szCs w:val="24"/>
        </w:rPr>
      </w:pPr>
      <w:r w:rsidRPr="00397606">
        <w:rPr>
          <w:rFonts w:ascii="CIBFont Sans" w:hAnsi="CIBFont Sans"/>
          <w:szCs w:val="24"/>
        </w:rPr>
        <w:t>Las metas podrán ser modificadas solo por la Junta Directiva y</w:t>
      </w:r>
      <w:r w:rsidR="002560C3" w:rsidRPr="00397606">
        <w:rPr>
          <w:rFonts w:ascii="CIBFont Sans" w:hAnsi="CIBFont Sans"/>
          <w:szCs w:val="24"/>
        </w:rPr>
        <w:t xml:space="preserve"> en condiciones extraordinarias.</w:t>
      </w:r>
    </w:p>
    <w:p w14:paraId="789D8D40" w14:textId="77777777" w:rsidR="00BA56DD" w:rsidRPr="00B13980" w:rsidRDefault="00BA56DD" w:rsidP="00BA56DD">
      <w:pPr>
        <w:tabs>
          <w:tab w:val="num" w:pos="1440"/>
        </w:tabs>
        <w:ind w:left="567"/>
        <w:jc w:val="both"/>
        <w:rPr>
          <w:rFonts w:ascii="CIBFont Sans" w:hAnsi="CIBFont Sans"/>
          <w:szCs w:val="24"/>
        </w:rPr>
      </w:pPr>
    </w:p>
    <w:p w14:paraId="4F40CD74" w14:textId="77777777" w:rsidR="00142E8F" w:rsidRPr="00B13980" w:rsidRDefault="00142E8F" w:rsidP="00802FD1">
      <w:pPr>
        <w:ind w:left="567"/>
        <w:jc w:val="both"/>
        <w:rPr>
          <w:rFonts w:ascii="CIBFont Sans" w:hAnsi="CIBFont Sans"/>
          <w:b/>
          <w:sz w:val="24"/>
          <w:szCs w:val="24"/>
        </w:rPr>
      </w:pPr>
      <w:r w:rsidRPr="00B13980">
        <w:rPr>
          <w:rFonts w:ascii="CIBFont Sans" w:hAnsi="CIBFont Sans"/>
          <w:b/>
          <w:sz w:val="24"/>
          <w:szCs w:val="24"/>
        </w:rPr>
        <w:t>RESUMEN</w:t>
      </w:r>
      <w:r w:rsidR="005774B9" w:rsidRPr="00B13980">
        <w:rPr>
          <w:rFonts w:ascii="CIBFont Sans" w:hAnsi="CIBFont Sans"/>
          <w:b/>
          <w:sz w:val="24"/>
          <w:szCs w:val="24"/>
        </w:rPr>
        <w:t xml:space="preserve"> ESQUEMA LARGO PLAZO</w:t>
      </w:r>
      <w:r w:rsidRPr="00B13980">
        <w:rPr>
          <w:rFonts w:ascii="CIBFont Sans" w:hAnsi="CIBFont Sans"/>
          <w:b/>
          <w:sz w:val="24"/>
          <w:szCs w:val="24"/>
        </w:rPr>
        <w:t>:</w:t>
      </w:r>
    </w:p>
    <w:p w14:paraId="0416C910" w14:textId="77777777" w:rsidR="00802FD1" w:rsidRPr="00B13980" w:rsidRDefault="00740A05" w:rsidP="00A76B51">
      <w:pPr>
        <w:ind w:left="567"/>
        <w:jc w:val="both"/>
        <w:rPr>
          <w:rFonts w:ascii="CIBFont Sans" w:hAnsi="CIBFont Sans"/>
          <w:noProof/>
          <w:lang w:eastAsia="es-CO"/>
        </w:rPr>
      </w:pPr>
      <w:r w:rsidRPr="00B13980">
        <w:rPr>
          <w:rFonts w:ascii="CIBFont Sans" w:hAnsi="CIBFont Sans"/>
          <w:noProof/>
          <w:lang w:eastAsia="es-CO"/>
        </w:rPr>
        <w:drawing>
          <wp:inline distT="0" distB="0" distL="0" distR="0" wp14:anchorId="492716DB" wp14:editId="7BA49CE2">
            <wp:extent cx="6229310" cy="2341811"/>
            <wp:effectExtent l="0" t="0" r="635" b="190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469" cy="2360668"/>
                    </a:xfrm>
                    <a:prstGeom prst="rect">
                      <a:avLst/>
                    </a:prstGeom>
                    <a:noFill/>
                  </pic:spPr>
                </pic:pic>
              </a:graphicData>
            </a:graphic>
          </wp:inline>
        </w:drawing>
      </w:r>
    </w:p>
    <w:p w14:paraId="792C3031" w14:textId="58D5F4C7" w:rsidR="009F607A" w:rsidRPr="00B13980" w:rsidRDefault="009F607A" w:rsidP="00BD544F">
      <w:pPr>
        <w:ind w:left="567"/>
        <w:jc w:val="both"/>
        <w:rPr>
          <w:rFonts w:ascii="CIBFont Sans" w:hAnsi="CIBFont Sans"/>
          <w:szCs w:val="24"/>
        </w:rPr>
      </w:pPr>
      <w:r w:rsidRPr="00B13980">
        <w:rPr>
          <w:rFonts w:ascii="CIBFont Sans" w:hAnsi="CIBFont Sans"/>
          <w:b/>
          <w:szCs w:val="24"/>
        </w:rPr>
        <w:t>NOTA</w:t>
      </w:r>
      <w:r w:rsidR="000D6D92" w:rsidRPr="00B13980">
        <w:rPr>
          <w:rFonts w:ascii="CIBFont Sans" w:hAnsi="CIBFont Sans"/>
          <w:b/>
          <w:szCs w:val="24"/>
        </w:rPr>
        <w:t>:</w:t>
      </w:r>
      <w:r w:rsidR="000D6D92" w:rsidRPr="00B13980">
        <w:rPr>
          <w:rFonts w:ascii="CIBFont Sans" w:hAnsi="CIBFont Sans"/>
          <w:szCs w:val="24"/>
        </w:rPr>
        <w:t xml:space="preserve"> </w:t>
      </w:r>
      <w:r w:rsidR="00392F97" w:rsidRPr="00B13980">
        <w:rPr>
          <w:rFonts w:ascii="CIBFont Sans" w:hAnsi="CIBFont Sans"/>
          <w:b/>
          <w:szCs w:val="24"/>
        </w:rPr>
        <w:t xml:space="preserve">Cada Año, </w:t>
      </w:r>
      <w:r w:rsidRPr="00B13980">
        <w:rPr>
          <w:rFonts w:ascii="CIBFont Sans" w:hAnsi="CIBFont Sans"/>
          <w:szCs w:val="24"/>
        </w:rPr>
        <w:t xml:space="preserve"> </w:t>
      </w:r>
      <w:r w:rsidR="00392F97" w:rsidRPr="00B13980">
        <w:rPr>
          <w:rFonts w:ascii="CIBFont Sans" w:hAnsi="CIBFont Sans"/>
          <w:szCs w:val="24"/>
        </w:rPr>
        <w:t>se presentará al Comité de Designación, Compensación y Desarrollo, el de</w:t>
      </w:r>
      <w:r w:rsidR="00413005" w:rsidRPr="00B13980">
        <w:rPr>
          <w:rFonts w:ascii="CIBFont Sans" w:hAnsi="CIBFont Sans"/>
          <w:szCs w:val="24"/>
        </w:rPr>
        <w:t xml:space="preserve">sempeño de </w:t>
      </w:r>
      <w:r w:rsidR="00392F97" w:rsidRPr="00B13980">
        <w:rPr>
          <w:rFonts w:ascii="CIBFont Sans" w:hAnsi="CIBFont Sans"/>
          <w:szCs w:val="24"/>
        </w:rPr>
        <w:t xml:space="preserve">cada indicador y </w:t>
      </w:r>
      <w:r w:rsidR="00413005" w:rsidRPr="00B13980">
        <w:rPr>
          <w:rFonts w:ascii="CIBFont Sans" w:hAnsi="CIBFont Sans"/>
          <w:szCs w:val="24"/>
        </w:rPr>
        <w:t xml:space="preserve">el avance en el cumplimiento de </w:t>
      </w:r>
      <w:r w:rsidR="00392F97" w:rsidRPr="00B13980">
        <w:rPr>
          <w:rFonts w:ascii="CIBFont Sans" w:hAnsi="CIBFont Sans"/>
          <w:szCs w:val="24"/>
        </w:rPr>
        <w:t xml:space="preserve">la </w:t>
      </w:r>
      <w:r w:rsidR="00CA16F6" w:rsidRPr="00B13980">
        <w:rPr>
          <w:rFonts w:ascii="CIBFont Sans" w:hAnsi="CIBFont Sans"/>
          <w:szCs w:val="24"/>
        </w:rPr>
        <w:t>meta</w:t>
      </w:r>
      <w:r w:rsidR="000D6D92" w:rsidRPr="00B13980">
        <w:rPr>
          <w:rFonts w:ascii="CIBFont Sans" w:hAnsi="CIBFont Sans"/>
          <w:szCs w:val="24"/>
        </w:rPr>
        <w:t xml:space="preserve"> establecida para el trienio.</w:t>
      </w:r>
    </w:p>
    <w:p w14:paraId="7D3059C1" w14:textId="77777777" w:rsidR="002404D6" w:rsidRPr="00B13980" w:rsidRDefault="002404D6" w:rsidP="002404D6">
      <w:pPr>
        <w:ind w:left="567"/>
        <w:jc w:val="both"/>
        <w:rPr>
          <w:rFonts w:ascii="CIBFont Sans" w:hAnsi="CIBFont Sans"/>
          <w:sz w:val="24"/>
          <w:szCs w:val="24"/>
        </w:rPr>
      </w:pPr>
    </w:p>
    <w:p w14:paraId="42F03314" w14:textId="77777777" w:rsidR="002404D6" w:rsidRPr="00B13980" w:rsidRDefault="00A44FF2" w:rsidP="000C4527">
      <w:pPr>
        <w:ind w:left="567" w:hanging="567"/>
        <w:rPr>
          <w:rFonts w:ascii="CIBFont Sans" w:hAnsi="CIBFont Sans"/>
          <w:b/>
          <w:noProof/>
          <w:sz w:val="28"/>
          <w:lang w:eastAsia="es-CO"/>
        </w:rPr>
      </w:pPr>
      <w:r w:rsidRPr="00B13980">
        <w:rPr>
          <w:rFonts w:ascii="CIBFont Sans" w:hAnsi="CIBFont Sans"/>
          <w:b/>
          <w:noProof/>
          <w:sz w:val="28"/>
          <w:lang w:eastAsia="es-CO"/>
        </w:rPr>
        <w:t xml:space="preserve"> </w:t>
      </w:r>
      <w:r w:rsidR="002404D6" w:rsidRPr="00B13980">
        <w:rPr>
          <w:rFonts w:ascii="CIBFont Sans" w:hAnsi="CIBFont Sans"/>
          <w:b/>
          <w:noProof/>
          <w:sz w:val="28"/>
          <w:lang w:eastAsia="es-CO"/>
        </w:rPr>
        <w:t>4.2.  ESQUEMA CORTO PLAZO</w:t>
      </w:r>
    </w:p>
    <w:p w14:paraId="13E46ABF" w14:textId="77777777" w:rsidR="002404D6" w:rsidRPr="00B13980" w:rsidRDefault="005774B9" w:rsidP="000C4527">
      <w:pPr>
        <w:ind w:firstLine="567"/>
        <w:jc w:val="both"/>
        <w:rPr>
          <w:rFonts w:ascii="CIBFont Sans" w:hAnsi="CIBFont Sans"/>
          <w:b/>
          <w:sz w:val="24"/>
          <w:szCs w:val="24"/>
          <w:lang w:val="es-ES"/>
        </w:rPr>
      </w:pPr>
      <w:r w:rsidRPr="00B13980">
        <w:rPr>
          <w:rFonts w:ascii="CIBFont Sans" w:hAnsi="CIBFont Sans"/>
          <w:b/>
          <w:sz w:val="24"/>
          <w:szCs w:val="24"/>
          <w:lang w:val="es-ES"/>
        </w:rPr>
        <w:t>4.2</w:t>
      </w:r>
      <w:r w:rsidR="000C4527" w:rsidRPr="00B13980">
        <w:rPr>
          <w:rFonts w:ascii="CIBFont Sans" w:hAnsi="CIBFont Sans"/>
          <w:b/>
          <w:sz w:val="24"/>
          <w:szCs w:val="24"/>
          <w:lang w:val="es-ES"/>
        </w:rPr>
        <w:t>.1. Aspectos Generales</w:t>
      </w:r>
    </w:p>
    <w:p w14:paraId="3CDFEB1E" w14:textId="77777777" w:rsidR="00D00A54" w:rsidRPr="00B13980" w:rsidRDefault="00D46ADC" w:rsidP="00D00A54">
      <w:pPr>
        <w:ind w:left="567"/>
        <w:jc w:val="both"/>
        <w:rPr>
          <w:rFonts w:ascii="CIBFont Sans" w:hAnsi="CIBFont Sans"/>
          <w:szCs w:val="24"/>
          <w:lang w:val="es-ES"/>
        </w:rPr>
      </w:pPr>
      <w:r w:rsidRPr="00B13980">
        <w:rPr>
          <w:rFonts w:ascii="CIBFont Sans" w:hAnsi="CIBFont Sans"/>
          <w:szCs w:val="24"/>
          <w:lang w:val="es-ES"/>
        </w:rPr>
        <w:t xml:space="preserve">El modelo de Corto Plazo </w:t>
      </w:r>
      <w:r w:rsidR="00D76767" w:rsidRPr="00B13980">
        <w:rPr>
          <w:rFonts w:ascii="CIBFont Sans" w:hAnsi="CIBFont Sans"/>
          <w:szCs w:val="24"/>
          <w:lang w:val="es-ES"/>
        </w:rPr>
        <w:t xml:space="preserve">para este </w:t>
      </w:r>
      <w:proofErr w:type="gramStart"/>
      <w:r w:rsidR="00D76767" w:rsidRPr="00B13980">
        <w:rPr>
          <w:rFonts w:ascii="CIBFont Sans" w:hAnsi="CIBFont Sans"/>
          <w:szCs w:val="24"/>
          <w:lang w:val="es-ES"/>
        </w:rPr>
        <w:t>equipo,</w:t>
      </w:r>
      <w:proofErr w:type="gramEnd"/>
      <w:r w:rsidR="00D76767" w:rsidRPr="00B13980">
        <w:rPr>
          <w:rFonts w:ascii="CIBFont Sans" w:hAnsi="CIBFont Sans"/>
          <w:szCs w:val="24"/>
          <w:lang w:val="es-ES"/>
        </w:rPr>
        <w:t xml:space="preserve"> estará regido por el mis</w:t>
      </w:r>
      <w:r w:rsidR="00D00A54" w:rsidRPr="00B13980">
        <w:rPr>
          <w:rFonts w:ascii="CIBFont Sans" w:hAnsi="CIBFont Sans"/>
          <w:szCs w:val="24"/>
          <w:lang w:val="es-ES"/>
        </w:rPr>
        <w:t>mo modelo establecido para los e</w:t>
      </w:r>
      <w:r w:rsidR="00D76767" w:rsidRPr="00B13980">
        <w:rPr>
          <w:rFonts w:ascii="CIBFont Sans" w:hAnsi="CIBFont Sans"/>
          <w:szCs w:val="24"/>
          <w:lang w:val="es-ES"/>
        </w:rPr>
        <w:t xml:space="preserve">mpleados </w:t>
      </w:r>
      <w:r w:rsidR="00D00A54" w:rsidRPr="00B13980">
        <w:rPr>
          <w:rFonts w:ascii="CIBFont Sans" w:hAnsi="CIBFont Sans"/>
          <w:szCs w:val="24"/>
          <w:lang w:val="es-ES"/>
        </w:rPr>
        <w:t>de la Direcció</w:t>
      </w:r>
      <w:r w:rsidR="00966C3B" w:rsidRPr="00B13980">
        <w:rPr>
          <w:rFonts w:ascii="CIBFont Sans" w:hAnsi="CIBFont Sans"/>
          <w:szCs w:val="24"/>
          <w:lang w:val="es-ES"/>
        </w:rPr>
        <w:t>n General del Grupo Bancolombia, c</w:t>
      </w:r>
      <w:r w:rsidR="00E54E22" w:rsidRPr="00B13980">
        <w:rPr>
          <w:rFonts w:ascii="CIBFont Sans" w:hAnsi="CIBFont Sans"/>
          <w:szCs w:val="24"/>
          <w:lang w:val="es-ES"/>
        </w:rPr>
        <w:t>uya medición y cumplimiento se establecen en términos anuales.</w:t>
      </w:r>
    </w:p>
    <w:p w14:paraId="754BAD8B" w14:textId="77777777" w:rsidR="00CD27ED" w:rsidRPr="00B13980" w:rsidRDefault="005774B9" w:rsidP="00CD27ED">
      <w:pPr>
        <w:ind w:left="567"/>
        <w:jc w:val="both"/>
        <w:rPr>
          <w:rFonts w:ascii="CIBFont Sans" w:hAnsi="CIBFont Sans"/>
          <w:b/>
          <w:sz w:val="24"/>
          <w:szCs w:val="24"/>
        </w:rPr>
      </w:pPr>
      <w:r w:rsidRPr="00B13980">
        <w:rPr>
          <w:rFonts w:ascii="CIBFont Sans" w:hAnsi="CIBFont Sans"/>
          <w:b/>
          <w:sz w:val="24"/>
          <w:szCs w:val="24"/>
        </w:rPr>
        <w:t>4.2</w:t>
      </w:r>
      <w:r w:rsidR="00CD27ED" w:rsidRPr="00B13980">
        <w:rPr>
          <w:rFonts w:ascii="CIBFont Sans" w:hAnsi="CIBFont Sans"/>
          <w:b/>
          <w:sz w:val="24"/>
          <w:szCs w:val="24"/>
        </w:rPr>
        <w:t>.2. Monto de la bonificación por este sistema y forma de pago.</w:t>
      </w:r>
    </w:p>
    <w:p w14:paraId="734DB0EB" w14:textId="492FC6BF" w:rsidR="00D76767" w:rsidRPr="00B13980" w:rsidRDefault="00D76767" w:rsidP="00D76767">
      <w:pPr>
        <w:ind w:left="567"/>
        <w:jc w:val="both"/>
        <w:rPr>
          <w:rFonts w:ascii="CIBFont Sans" w:hAnsi="CIBFont Sans"/>
          <w:b/>
          <w:szCs w:val="24"/>
        </w:rPr>
      </w:pPr>
      <w:r w:rsidRPr="00B13980">
        <w:rPr>
          <w:rFonts w:ascii="CIBFont Sans" w:hAnsi="CIBFont Sans"/>
          <w:szCs w:val="24"/>
        </w:rPr>
        <w:t>El número máximo de bo</w:t>
      </w:r>
      <w:r w:rsidR="00535436" w:rsidRPr="00B13980">
        <w:rPr>
          <w:rFonts w:ascii="CIBFont Sans" w:hAnsi="CIBFont Sans"/>
          <w:szCs w:val="24"/>
        </w:rPr>
        <w:t>nificación por incentivo a corto</w:t>
      </w:r>
      <w:r w:rsidRPr="00B13980">
        <w:rPr>
          <w:rFonts w:ascii="CIBFont Sans" w:hAnsi="CIBFont Sans"/>
          <w:szCs w:val="24"/>
        </w:rPr>
        <w:t xml:space="preserve"> plazo será de </w:t>
      </w:r>
      <w:r w:rsidR="00E54E22" w:rsidRPr="00B13980">
        <w:rPr>
          <w:rFonts w:ascii="CIBFont Sans" w:hAnsi="CIBFont Sans"/>
          <w:b/>
          <w:szCs w:val="24"/>
        </w:rPr>
        <w:t>4.2</w:t>
      </w:r>
      <w:r w:rsidRPr="00B13980">
        <w:rPr>
          <w:rFonts w:ascii="CIBFont Sans" w:hAnsi="CIBFont Sans"/>
          <w:b/>
          <w:szCs w:val="24"/>
        </w:rPr>
        <w:t xml:space="preserve"> salarios</w:t>
      </w:r>
      <w:r w:rsidRPr="00B13980">
        <w:rPr>
          <w:rFonts w:ascii="CIBFont Sans" w:hAnsi="CIBFont Sans"/>
          <w:szCs w:val="24"/>
        </w:rPr>
        <w:t xml:space="preserve"> integrales mensuales por año y se pagará </w:t>
      </w:r>
      <w:r w:rsidR="00E54E22" w:rsidRPr="00B13980">
        <w:rPr>
          <w:rFonts w:ascii="CIBFont Sans" w:hAnsi="CIBFont Sans"/>
          <w:b/>
          <w:szCs w:val="24"/>
        </w:rPr>
        <w:t>70</w:t>
      </w:r>
      <w:r w:rsidRPr="00B13980">
        <w:rPr>
          <w:rFonts w:ascii="CIBFont Sans" w:hAnsi="CIBFont Sans"/>
          <w:b/>
          <w:szCs w:val="24"/>
        </w:rPr>
        <w:t>% en Efectivo</w:t>
      </w:r>
      <w:r w:rsidR="00E54E22" w:rsidRPr="00B13980">
        <w:rPr>
          <w:rFonts w:ascii="CIBFont Sans" w:hAnsi="CIBFont Sans"/>
          <w:b/>
          <w:szCs w:val="24"/>
        </w:rPr>
        <w:t xml:space="preserve"> y 30% al Fondo Inst</w:t>
      </w:r>
      <w:r w:rsidR="00767206" w:rsidRPr="00B13980">
        <w:rPr>
          <w:rFonts w:ascii="CIBFont Sans" w:hAnsi="CIBFont Sans"/>
          <w:b/>
          <w:szCs w:val="24"/>
        </w:rPr>
        <w:t xml:space="preserve">itucional de Pensión Voluntaria, que invierte </w:t>
      </w:r>
      <w:r w:rsidR="00413005" w:rsidRPr="00B13980">
        <w:rPr>
          <w:rFonts w:ascii="CIBFont Sans" w:hAnsi="CIBFont Sans"/>
          <w:b/>
          <w:szCs w:val="24"/>
        </w:rPr>
        <w:t xml:space="preserve">exclusivamente </w:t>
      </w:r>
      <w:r w:rsidR="00767206" w:rsidRPr="00B13980">
        <w:rPr>
          <w:rFonts w:ascii="CIBFont Sans" w:hAnsi="CIBFont Sans"/>
          <w:b/>
          <w:szCs w:val="24"/>
        </w:rPr>
        <w:t>en acciones de Bancolombia.</w:t>
      </w:r>
    </w:p>
    <w:p w14:paraId="0689184B" w14:textId="77777777" w:rsidR="00CD27ED" w:rsidRPr="00B13980" w:rsidRDefault="005774B9" w:rsidP="00CD27ED">
      <w:pPr>
        <w:ind w:left="567"/>
        <w:jc w:val="both"/>
        <w:rPr>
          <w:rFonts w:ascii="CIBFont Sans" w:hAnsi="CIBFont Sans"/>
          <w:b/>
          <w:sz w:val="24"/>
          <w:szCs w:val="24"/>
        </w:rPr>
      </w:pPr>
      <w:r w:rsidRPr="00B13980">
        <w:rPr>
          <w:rFonts w:ascii="CIBFont Sans" w:hAnsi="CIBFont Sans"/>
          <w:b/>
          <w:sz w:val="24"/>
          <w:szCs w:val="24"/>
        </w:rPr>
        <w:t>4.2</w:t>
      </w:r>
      <w:r w:rsidR="00CD27ED" w:rsidRPr="00B13980">
        <w:rPr>
          <w:rFonts w:ascii="CIBFont Sans" w:hAnsi="CIBFont Sans"/>
          <w:b/>
          <w:sz w:val="24"/>
          <w:szCs w:val="24"/>
        </w:rPr>
        <w:t>.3. Indicadores y Metas</w:t>
      </w:r>
    </w:p>
    <w:p w14:paraId="54759E88" w14:textId="77777777" w:rsidR="00E54E22" w:rsidRPr="00B13980" w:rsidRDefault="00535436" w:rsidP="00E54E22">
      <w:pPr>
        <w:autoSpaceDE w:val="0"/>
        <w:autoSpaceDN w:val="0"/>
        <w:adjustRightInd w:val="0"/>
        <w:spacing w:after="0" w:line="276" w:lineRule="auto"/>
        <w:ind w:left="567"/>
        <w:jc w:val="both"/>
        <w:rPr>
          <w:rFonts w:ascii="CIBFont Sans" w:hAnsi="CIBFont Sans"/>
          <w:lang w:val="es-ES"/>
        </w:rPr>
      </w:pPr>
      <w:r w:rsidRPr="00B13980">
        <w:rPr>
          <w:rFonts w:ascii="CIBFont Sans" w:hAnsi="CIBFont Sans"/>
          <w:lang w:val="es-ES"/>
        </w:rPr>
        <w:t xml:space="preserve">Este modelo consta de dos indicadores: </w:t>
      </w:r>
    </w:p>
    <w:p w14:paraId="3F4FA478" w14:textId="77777777" w:rsidR="00535436" w:rsidRPr="00B13980" w:rsidRDefault="00535436" w:rsidP="00E54E22">
      <w:pPr>
        <w:autoSpaceDE w:val="0"/>
        <w:autoSpaceDN w:val="0"/>
        <w:adjustRightInd w:val="0"/>
        <w:spacing w:after="0" w:line="276" w:lineRule="auto"/>
        <w:ind w:left="567"/>
        <w:jc w:val="both"/>
        <w:rPr>
          <w:rFonts w:ascii="CIBFont Sans" w:hAnsi="CIBFont Sans"/>
          <w:lang w:val="es-ES"/>
        </w:rPr>
      </w:pPr>
    </w:p>
    <w:p w14:paraId="6D6559FF" w14:textId="66B54E31" w:rsidR="00E54E22" w:rsidRPr="001407CA" w:rsidRDefault="00E54E22" w:rsidP="00304B5D">
      <w:pPr>
        <w:pStyle w:val="Prrafodelista"/>
        <w:numPr>
          <w:ilvl w:val="0"/>
          <w:numId w:val="32"/>
        </w:numPr>
        <w:autoSpaceDE w:val="0"/>
        <w:autoSpaceDN w:val="0"/>
        <w:adjustRightInd w:val="0"/>
        <w:spacing w:after="0" w:line="276" w:lineRule="auto"/>
        <w:jc w:val="both"/>
        <w:rPr>
          <w:rFonts w:ascii="CIBFont Sans" w:hAnsi="CIBFont Sans"/>
          <w:lang w:val="es-ES"/>
        </w:rPr>
      </w:pPr>
      <w:r w:rsidRPr="00304B5D">
        <w:rPr>
          <w:rFonts w:ascii="CIBFont Sans" w:hAnsi="CIBFont Sans"/>
          <w:b/>
          <w:lang w:val="es-ES"/>
        </w:rPr>
        <w:t>La Generación de Valor</w:t>
      </w:r>
      <w:r w:rsidRPr="00304B5D">
        <w:rPr>
          <w:rFonts w:ascii="CIBFont Sans" w:hAnsi="CIBFont Sans"/>
          <w:lang w:val="es-ES"/>
        </w:rPr>
        <w:t xml:space="preserve">: El SVA (Conocida tradicionalmente en términos financieros como el EVA), como apoyo a la estrategia de compensación variable es una filosofía </w:t>
      </w:r>
      <w:r w:rsidRPr="00304B5D">
        <w:rPr>
          <w:rFonts w:ascii="CIBFont Sans" w:hAnsi="CIBFont Sans"/>
          <w:lang w:val="es-ES"/>
        </w:rPr>
        <w:lastRenderedPageBreak/>
        <w:t xml:space="preserve">de gestión que sirve como direccionadora de esfuerzos organizacionales que le garanticen a la empresa mejores prácticas, rentabilidad adecuada y competitividad nacional e internacional.  Este indicador busca fundamentalmente estimular el mejoramiento continuo de la Organización a través de mecanismos que garanticen la </w:t>
      </w:r>
      <w:r w:rsidRPr="001407CA">
        <w:rPr>
          <w:rFonts w:ascii="CIBFont Sans" w:hAnsi="CIBFont Sans"/>
          <w:lang w:val="es-ES"/>
        </w:rPr>
        <w:t>alineación de los intereses de los funcionarios con los de los accionistas.</w:t>
      </w:r>
      <w:r w:rsidR="00147AA8" w:rsidRPr="001407CA">
        <w:rPr>
          <w:rFonts w:ascii="CIBFont Sans" w:hAnsi="CIBFont Sans"/>
          <w:lang w:val="es-ES"/>
        </w:rPr>
        <w:t xml:space="preserve"> Para el año 2021, el mapa estratégico </w:t>
      </w:r>
      <w:r w:rsidR="00435C56">
        <w:rPr>
          <w:rFonts w:ascii="CIBFont Sans" w:hAnsi="CIBFont Sans"/>
          <w:lang w:val="es-ES"/>
        </w:rPr>
        <w:t xml:space="preserve">está compuesto por los </w:t>
      </w:r>
      <w:r w:rsidR="00147AA8" w:rsidRPr="001407CA">
        <w:rPr>
          <w:rFonts w:ascii="CIBFont Sans" w:hAnsi="CIBFont Sans"/>
          <w:lang w:val="es-ES"/>
        </w:rPr>
        <w:t xml:space="preserve">siguientes indicadores: </w:t>
      </w:r>
    </w:p>
    <w:p w14:paraId="00276A65" w14:textId="2572E4D1" w:rsidR="0079688B" w:rsidRPr="001407CA" w:rsidRDefault="0079688B" w:rsidP="001407CA">
      <w:pPr>
        <w:pStyle w:val="Prrafodelista"/>
        <w:numPr>
          <w:ilvl w:val="0"/>
          <w:numId w:val="37"/>
        </w:numPr>
        <w:autoSpaceDE w:val="0"/>
        <w:autoSpaceDN w:val="0"/>
        <w:adjustRightInd w:val="0"/>
        <w:spacing w:after="0" w:line="276" w:lineRule="auto"/>
        <w:jc w:val="both"/>
        <w:rPr>
          <w:rFonts w:ascii="CIBFont Sans" w:hAnsi="CIBFont Sans"/>
          <w:lang w:val="es-ES"/>
        </w:rPr>
      </w:pPr>
      <w:r w:rsidRPr="001407CA">
        <w:rPr>
          <w:rFonts w:ascii="CIBFont Sans" w:hAnsi="CIBFont Sans"/>
          <w:lang w:val="es-ES"/>
        </w:rPr>
        <w:t>Solidez financiera</w:t>
      </w:r>
    </w:p>
    <w:p w14:paraId="1890E1E7" w14:textId="77777777" w:rsidR="0079688B" w:rsidRPr="001407CA" w:rsidRDefault="0079688B" w:rsidP="001407CA">
      <w:pPr>
        <w:pStyle w:val="Prrafodelista"/>
        <w:numPr>
          <w:ilvl w:val="0"/>
          <w:numId w:val="37"/>
        </w:numPr>
        <w:autoSpaceDE w:val="0"/>
        <w:autoSpaceDN w:val="0"/>
        <w:adjustRightInd w:val="0"/>
        <w:spacing w:after="0" w:line="276" w:lineRule="auto"/>
        <w:jc w:val="both"/>
        <w:rPr>
          <w:rFonts w:ascii="CIBFont Sans" w:hAnsi="CIBFont Sans"/>
          <w:lang w:val="es-ES"/>
        </w:rPr>
      </w:pPr>
      <w:r w:rsidRPr="001407CA">
        <w:rPr>
          <w:rFonts w:ascii="CIBFont Sans" w:hAnsi="CIBFont Sans"/>
          <w:lang w:val="es-ES"/>
        </w:rPr>
        <w:t>Fomentar inclusión financiera</w:t>
      </w:r>
    </w:p>
    <w:p w14:paraId="09372420" w14:textId="788EABC2" w:rsidR="0079688B" w:rsidRDefault="0079688B" w:rsidP="001407CA">
      <w:pPr>
        <w:pStyle w:val="Prrafodelista"/>
        <w:numPr>
          <w:ilvl w:val="0"/>
          <w:numId w:val="37"/>
        </w:numPr>
        <w:autoSpaceDE w:val="0"/>
        <w:autoSpaceDN w:val="0"/>
        <w:adjustRightInd w:val="0"/>
        <w:spacing w:after="0" w:line="276" w:lineRule="auto"/>
        <w:jc w:val="both"/>
        <w:rPr>
          <w:rFonts w:ascii="CIBFont Sans" w:hAnsi="CIBFont Sans"/>
          <w:lang w:val="es-ES"/>
        </w:rPr>
      </w:pPr>
      <w:r w:rsidRPr="001407CA">
        <w:rPr>
          <w:rFonts w:ascii="CIBFont Sans" w:hAnsi="CIBFont Sans"/>
          <w:lang w:val="es-ES"/>
        </w:rPr>
        <w:t>Construir sosteniblemente, negocios con propósito, compromiso climático y bienestar financiero</w:t>
      </w:r>
    </w:p>
    <w:p w14:paraId="14603C19" w14:textId="2E0C1D99" w:rsidR="00A92483" w:rsidRDefault="00A92483" w:rsidP="00A92483">
      <w:pPr>
        <w:autoSpaceDE w:val="0"/>
        <w:autoSpaceDN w:val="0"/>
        <w:adjustRightInd w:val="0"/>
        <w:spacing w:after="0" w:line="276" w:lineRule="auto"/>
        <w:ind w:left="1080"/>
        <w:jc w:val="both"/>
        <w:rPr>
          <w:rFonts w:ascii="CIBFont Sans" w:hAnsi="CIBFont Sans"/>
          <w:lang w:val="es-ES"/>
        </w:rPr>
      </w:pPr>
    </w:p>
    <w:p w14:paraId="21D8372C" w14:textId="7EC95C7C" w:rsidR="00A92483" w:rsidRPr="00A92483" w:rsidRDefault="00A92483" w:rsidP="00A92483">
      <w:pPr>
        <w:autoSpaceDE w:val="0"/>
        <w:autoSpaceDN w:val="0"/>
        <w:adjustRightInd w:val="0"/>
        <w:spacing w:after="0" w:line="276" w:lineRule="auto"/>
        <w:ind w:left="1080"/>
        <w:jc w:val="both"/>
        <w:rPr>
          <w:rFonts w:ascii="CIBFont Sans" w:hAnsi="CIBFont Sans"/>
          <w:lang w:val="es-ES"/>
        </w:rPr>
      </w:pPr>
      <w:bookmarkStart w:id="1" w:name="_GoBack"/>
      <w:r>
        <w:rPr>
          <w:noProof/>
        </w:rPr>
        <w:drawing>
          <wp:inline distT="0" distB="0" distL="0" distR="0" wp14:anchorId="0DEE0885" wp14:editId="7FC99960">
            <wp:extent cx="5046989" cy="280903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94" t="15084" r="20511" b="22357"/>
                    <a:stretch/>
                  </pic:blipFill>
                  <pic:spPr bwMode="auto">
                    <a:xfrm>
                      <a:off x="0" y="0"/>
                      <a:ext cx="5073796" cy="2823957"/>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643A73A3" w14:textId="77777777" w:rsidR="00E54E22" w:rsidRPr="00B13980" w:rsidRDefault="00E54E22" w:rsidP="00E54E22">
      <w:pPr>
        <w:autoSpaceDE w:val="0"/>
        <w:autoSpaceDN w:val="0"/>
        <w:adjustRightInd w:val="0"/>
        <w:spacing w:after="0" w:line="276" w:lineRule="auto"/>
        <w:ind w:left="567"/>
        <w:jc w:val="both"/>
        <w:rPr>
          <w:rFonts w:ascii="CIBFont Sans" w:hAnsi="CIBFont Sans"/>
          <w:lang w:val="es-ES"/>
        </w:rPr>
      </w:pPr>
    </w:p>
    <w:p w14:paraId="3173128D" w14:textId="3A390CFB" w:rsidR="00E84430" w:rsidRDefault="00E54E22" w:rsidP="00304B5D">
      <w:pPr>
        <w:pStyle w:val="Prrafodelista"/>
        <w:numPr>
          <w:ilvl w:val="0"/>
          <w:numId w:val="32"/>
        </w:numPr>
        <w:autoSpaceDE w:val="0"/>
        <w:autoSpaceDN w:val="0"/>
        <w:adjustRightInd w:val="0"/>
        <w:spacing w:after="0" w:line="276" w:lineRule="auto"/>
        <w:jc w:val="both"/>
        <w:rPr>
          <w:rFonts w:ascii="CIBFont Sans" w:hAnsi="CIBFont Sans"/>
          <w:lang w:val="es-ES"/>
        </w:rPr>
      </w:pPr>
      <w:r w:rsidRPr="00304B5D">
        <w:rPr>
          <w:rFonts w:ascii="CIBFont Sans" w:hAnsi="CIBFont Sans"/>
          <w:b/>
          <w:lang w:val="es-ES"/>
        </w:rPr>
        <w:t>Los Objetivos Estratégicos o Metas de la Planeación Estratégica:</w:t>
      </w:r>
      <w:r w:rsidRPr="00304B5D">
        <w:rPr>
          <w:rFonts w:ascii="CIBFont Sans" w:hAnsi="CIBFont Sans"/>
          <w:lang w:val="es-ES"/>
        </w:rPr>
        <w:t xml:space="preserve"> La Planeación Estratégica con cumplimientos e indicadores que se miden en un periodo de 1 año</w:t>
      </w:r>
      <w:r w:rsidR="005774B9" w:rsidRPr="00304B5D">
        <w:rPr>
          <w:rFonts w:ascii="CIBFont Sans" w:hAnsi="CIBFont Sans"/>
          <w:lang w:val="es-ES"/>
        </w:rPr>
        <w:t>.</w:t>
      </w:r>
    </w:p>
    <w:p w14:paraId="39B3C95C" w14:textId="41408F89" w:rsidR="00254E87" w:rsidRDefault="00254E87" w:rsidP="00254E87">
      <w:pPr>
        <w:pStyle w:val="Prrafodelista"/>
        <w:autoSpaceDE w:val="0"/>
        <w:autoSpaceDN w:val="0"/>
        <w:adjustRightInd w:val="0"/>
        <w:spacing w:after="0" w:line="276" w:lineRule="auto"/>
        <w:jc w:val="both"/>
        <w:rPr>
          <w:rFonts w:ascii="CIBFont Sans" w:hAnsi="CIBFont Sans"/>
          <w:b/>
          <w:lang w:val="es-ES"/>
        </w:rPr>
      </w:pPr>
    </w:p>
    <w:p w14:paraId="000AA091" w14:textId="77777777" w:rsidR="00254E87" w:rsidRPr="00746EC8" w:rsidRDefault="00254E87" w:rsidP="00254E87">
      <w:pPr>
        <w:spacing w:after="0" w:line="240" w:lineRule="auto"/>
        <w:ind w:left="708"/>
        <w:jc w:val="both"/>
        <w:rPr>
          <w:rFonts w:ascii="CIBFont Sans" w:hAnsi="CIBFont Sans"/>
          <w:lang w:val="es-ES"/>
        </w:rPr>
      </w:pPr>
      <w:r w:rsidRPr="00746EC8">
        <w:rPr>
          <w:rFonts w:ascii="CIBFont Sans" w:hAnsi="CIBFont Sans"/>
          <w:lang w:val="es-ES"/>
        </w:rPr>
        <w:t>Nos encontramos en un año donde se espera un rebote de la economía, y aunque tendremos retos importantes en el deterioro de la cartera, estaremos retomando la senda del crecimiento y la rentabilidad sin descuidar el riesgo de crédito, a través del seguimiento a la cartera vencida 30 más castigos.</w:t>
      </w:r>
    </w:p>
    <w:p w14:paraId="32BE79FF" w14:textId="77777777" w:rsidR="00254E87" w:rsidRPr="00746EC8" w:rsidRDefault="00254E87" w:rsidP="00254E87">
      <w:pPr>
        <w:pStyle w:val="Prrafodelista"/>
        <w:autoSpaceDE w:val="0"/>
        <w:autoSpaceDN w:val="0"/>
        <w:adjustRightInd w:val="0"/>
        <w:spacing w:after="0" w:line="276" w:lineRule="auto"/>
        <w:ind w:left="1440"/>
        <w:jc w:val="both"/>
        <w:rPr>
          <w:rFonts w:ascii="CIBFont Sans" w:hAnsi="CIBFont Sans"/>
        </w:rPr>
      </w:pPr>
    </w:p>
    <w:p w14:paraId="505B02A1" w14:textId="77777777" w:rsidR="00254E87" w:rsidRPr="00304B5D" w:rsidRDefault="00254E87" w:rsidP="00254E87">
      <w:pPr>
        <w:pStyle w:val="Prrafodelista"/>
        <w:autoSpaceDE w:val="0"/>
        <w:autoSpaceDN w:val="0"/>
        <w:adjustRightInd w:val="0"/>
        <w:spacing w:after="0" w:line="276" w:lineRule="auto"/>
        <w:ind w:left="1440"/>
        <w:jc w:val="both"/>
        <w:rPr>
          <w:rFonts w:ascii="CIBFont Sans" w:hAnsi="CIBFont Sans"/>
          <w:lang w:val="es-ES"/>
        </w:rPr>
      </w:pPr>
      <w:r>
        <w:rPr>
          <w:noProof/>
        </w:rPr>
        <w:lastRenderedPageBreak/>
        <w:drawing>
          <wp:inline distT="0" distB="0" distL="0" distR="0" wp14:anchorId="4E80BD8B" wp14:editId="3BF45C48">
            <wp:extent cx="5546785" cy="31553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164"/>
                    <a:stretch/>
                  </pic:blipFill>
                  <pic:spPr bwMode="auto">
                    <a:xfrm>
                      <a:off x="0" y="0"/>
                      <a:ext cx="5546785" cy="3155315"/>
                    </a:xfrm>
                    <a:prstGeom prst="rect">
                      <a:avLst/>
                    </a:prstGeom>
                    <a:ln>
                      <a:noFill/>
                    </a:ln>
                    <a:extLst>
                      <a:ext uri="{53640926-AAD7-44D8-BBD7-CCE9431645EC}">
                        <a14:shadowObscured xmlns:a14="http://schemas.microsoft.com/office/drawing/2010/main"/>
                      </a:ext>
                    </a:extLst>
                  </pic:spPr>
                </pic:pic>
              </a:graphicData>
            </a:graphic>
          </wp:inline>
        </w:drawing>
      </w:r>
    </w:p>
    <w:p w14:paraId="269B7900" w14:textId="77777777" w:rsidR="00E84430" w:rsidRPr="00B13980" w:rsidRDefault="00E84430" w:rsidP="00E84430">
      <w:pPr>
        <w:rPr>
          <w:rFonts w:ascii="CIBFont Sans" w:hAnsi="CIBFont Sans"/>
          <w:b/>
          <w:sz w:val="28"/>
          <w:szCs w:val="28"/>
        </w:rPr>
      </w:pPr>
      <w:r w:rsidRPr="00B13980">
        <w:rPr>
          <w:rFonts w:ascii="CIBFont Sans" w:hAnsi="CIBFont Sans"/>
          <w:b/>
          <w:noProof/>
          <w:sz w:val="28"/>
          <w:szCs w:val="28"/>
          <w:lang w:eastAsia="es-CO"/>
        </w:rPr>
        <mc:AlternateContent>
          <mc:Choice Requires="wps">
            <w:drawing>
              <wp:anchor distT="0" distB="0" distL="114300" distR="114300" simplePos="0" relativeHeight="251672064" behindDoc="0" locked="0" layoutInCell="1" allowOverlap="1" wp14:anchorId="32D22918" wp14:editId="437F5B44">
                <wp:simplePos x="0" y="0"/>
                <wp:positionH relativeFrom="column">
                  <wp:posOffset>67327</wp:posOffset>
                </wp:positionH>
                <wp:positionV relativeFrom="paragraph">
                  <wp:posOffset>448001</wp:posOffset>
                </wp:positionV>
                <wp:extent cx="5410200" cy="6350"/>
                <wp:effectExtent l="0" t="0" r="19050" b="31750"/>
                <wp:wrapNone/>
                <wp:docPr id="52" name="Conector recto 52"/>
                <wp:cNvGraphicFramePr/>
                <a:graphic xmlns:a="http://schemas.openxmlformats.org/drawingml/2006/main">
                  <a:graphicData uri="http://schemas.microsoft.com/office/word/2010/wordprocessingShape">
                    <wps:wsp>
                      <wps:cNvCnPr/>
                      <wps:spPr>
                        <a:xfrm flipV="1">
                          <a:off x="0" y="0"/>
                          <a:ext cx="54102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EC55D" id="Conector recto 52" o:spid="_x0000_s1026" style="position:absolute;flip:y;z-index:251672064;visibility:visible;mso-wrap-style:square;mso-wrap-distance-left:9pt;mso-wrap-distance-top:0;mso-wrap-distance-right:9pt;mso-wrap-distance-bottom:0;mso-position-horizontal:absolute;mso-position-horizontal-relative:text;mso-position-vertical:absolute;mso-position-vertical-relative:text" from="5.3pt,35.3pt" to="431.3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" strokecolor="black [3200]" strokeweight=".5pt">
                <v:stroke joinstyle="miter"/>
              </v:line>
            </w:pict>
          </mc:Fallback>
        </mc:AlternateContent>
      </w:r>
      <w:r w:rsidR="005774B9" w:rsidRPr="00B13980">
        <w:rPr>
          <w:rFonts w:ascii="CIBFont Sans" w:hAnsi="CIBFont Sans"/>
          <w:szCs w:val="24"/>
          <w:lang w:val="es-ES"/>
        </w:rPr>
        <w:br/>
      </w:r>
      <w:r w:rsidRPr="00B13980">
        <w:rPr>
          <w:rFonts w:ascii="CIBFont Sans" w:hAnsi="CIBFont Sans"/>
          <w:b/>
          <w:noProof/>
          <w:sz w:val="28"/>
          <w:szCs w:val="28"/>
          <w:lang w:val="es-ES" w:eastAsia="es-CO"/>
        </w:rPr>
        <w:t>5</w:t>
      </w:r>
      <w:r w:rsidRPr="00B13980">
        <w:rPr>
          <w:rFonts w:ascii="CIBFont Sans" w:hAnsi="CIBFont Sans"/>
          <w:b/>
          <w:noProof/>
          <w:sz w:val="28"/>
          <w:szCs w:val="28"/>
          <w:lang w:eastAsia="es-CO"/>
        </w:rPr>
        <w:t>.  Reglas Generales</w:t>
      </w:r>
      <w:r w:rsidRPr="00B13980">
        <w:rPr>
          <w:rFonts w:ascii="CIBFont Sans" w:hAnsi="CIBFont Sans"/>
          <w:b/>
          <w:sz w:val="28"/>
          <w:szCs w:val="28"/>
        </w:rPr>
        <w:t xml:space="preserve">      </w:t>
      </w:r>
    </w:p>
    <w:p w14:paraId="357DBD4F" w14:textId="77777777" w:rsidR="00F258E6" w:rsidRPr="00B13980" w:rsidRDefault="00F258E6" w:rsidP="005774B9">
      <w:pPr>
        <w:autoSpaceDE w:val="0"/>
        <w:autoSpaceDN w:val="0"/>
        <w:adjustRightInd w:val="0"/>
        <w:spacing w:after="0" w:line="276" w:lineRule="auto"/>
        <w:ind w:left="567"/>
        <w:jc w:val="both"/>
        <w:rPr>
          <w:rFonts w:ascii="CIBFont Sans" w:hAnsi="CIBFont Sans"/>
          <w:sz w:val="24"/>
          <w:szCs w:val="24"/>
          <w:lang w:val="es-ES"/>
        </w:rPr>
      </w:pPr>
    </w:p>
    <w:p w14:paraId="33D43E0A" w14:textId="77777777" w:rsidR="00D91ED2" w:rsidRPr="00B13980" w:rsidRDefault="00E84430" w:rsidP="00CD27ED">
      <w:pPr>
        <w:ind w:left="567"/>
        <w:jc w:val="both"/>
        <w:rPr>
          <w:rFonts w:ascii="CIBFont Sans" w:hAnsi="CIBFont Sans"/>
          <w:lang w:val="es-ES"/>
        </w:rPr>
      </w:pPr>
      <w:r w:rsidRPr="00B13980">
        <w:rPr>
          <w:rFonts w:ascii="CIBFont Sans" w:hAnsi="CIBFont Sans"/>
          <w:lang w:val="es-ES"/>
        </w:rPr>
        <w:t>E</w:t>
      </w:r>
      <w:r w:rsidR="004244DA" w:rsidRPr="00B13980">
        <w:rPr>
          <w:rFonts w:ascii="CIBFont Sans" w:hAnsi="CIBFont Sans"/>
          <w:lang w:val="es-ES"/>
        </w:rPr>
        <w:t>ste modelo será regido por las reglas generales</w:t>
      </w:r>
      <w:r w:rsidR="009F34E1" w:rsidRPr="00B13980">
        <w:rPr>
          <w:rFonts w:ascii="CIBFont Sans" w:hAnsi="CIBFont Sans"/>
          <w:lang w:val="es-ES"/>
        </w:rPr>
        <w:t xml:space="preserve"> establecidas para el Modelo de la Dirección General (reglas publicadas en la página de compensación e incentivos)</w:t>
      </w:r>
      <w:r w:rsidR="004244DA" w:rsidRPr="00B13980">
        <w:rPr>
          <w:rFonts w:ascii="CIBFont Sans" w:hAnsi="CIBFont Sans"/>
          <w:lang w:val="es-ES"/>
        </w:rPr>
        <w:t xml:space="preserve"> </w:t>
      </w:r>
    </w:p>
    <w:p w14:paraId="705CE444" w14:textId="77777777" w:rsidR="00CD27ED" w:rsidRPr="00B13980" w:rsidRDefault="00E84430" w:rsidP="00CD27ED">
      <w:pPr>
        <w:ind w:left="567"/>
        <w:jc w:val="both"/>
        <w:rPr>
          <w:rFonts w:ascii="CIBFont Sans" w:hAnsi="CIBFont Sans"/>
          <w:b/>
          <w:sz w:val="24"/>
          <w:szCs w:val="24"/>
        </w:rPr>
      </w:pPr>
      <w:r w:rsidRPr="00B13980">
        <w:rPr>
          <w:rFonts w:ascii="CIBFont Sans" w:hAnsi="CIBFont Sans"/>
          <w:b/>
          <w:sz w:val="24"/>
          <w:szCs w:val="24"/>
        </w:rPr>
        <w:t>5.1.</w:t>
      </w:r>
      <w:r w:rsidR="00CD27ED" w:rsidRPr="00B13980">
        <w:rPr>
          <w:rFonts w:ascii="CIBFont Sans" w:hAnsi="CIBFont Sans"/>
          <w:b/>
          <w:sz w:val="24"/>
          <w:szCs w:val="24"/>
        </w:rPr>
        <w:t xml:space="preserve"> Verificación de Resultados</w:t>
      </w:r>
    </w:p>
    <w:p w14:paraId="36ADEE5A" w14:textId="77777777" w:rsidR="00CD27ED" w:rsidRPr="00B13980" w:rsidRDefault="00CD27ED" w:rsidP="00CD27ED">
      <w:pPr>
        <w:ind w:left="567"/>
        <w:jc w:val="both"/>
        <w:rPr>
          <w:rFonts w:ascii="CIBFont Sans" w:hAnsi="CIBFont Sans"/>
          <w:szCs w:val="24"/>
        </w:rPr>
      </w:pPr>
      <w:r w:rsidRPr="00B13980">
        <w:rPr>
          <w:rFonts w:ascii="CIBFont Sans" w:hAnsi="CIBFont Sans"/>
          <w:szCs w:val="24"/>
        </w:rPr>
        <w:t>Los indicadores que cumplan, parcial o totalmente, con las metas establecidas están sujetos a verificación por parte del área de Auditoría. Cada uno de los responsables de los indicadores debe conservar los registros, actas y demás información que soporte adecuadamente el resultado del indicador.</w:t>
      </w:r>
    </w:p>
    <w:p w14:paraId="499DD108" w14:textId="77777777" w:rsidR="00CD27ED" w:rsidRPr="00B13980" w:rsidRDefault="00E84430" w:rsidP="00CD27ED">
      <w:pPr>
        <w:ind w:left="567"/>
        <w:jc w:val="both"/>
        <w:rPr>
          <w:rFonts w:ascii="CIBFont Sans" w:hAnsi="CIBFont Sans"/>
          <w:b/>
          <w:sz w:val="24"/>
          <w:szCs w:val="24"/>
        </w:rPr>
      </w:pPr>
      <w:r w:rsidRPr="00B13980">
        <w:rPr>
          <w:rFonts w:ascii="CIBFont Sans" w:hAnsi="CIBFont Sans"/>
          <w:b/>
          <w:sz w:val="24"/>
          <w:szCs w:val="24"/>
        </w:rPr>
        <w:t>5.</w:t>
      </w:r>
      <w:r w:rsidR="00CD27ED" w:rsidRPr="00B13980">
        <w:rPr>
          <w:rFonts w:ascii="CIBFont Sans" w:hAnsi="CIBFont Sans"/>
          <w:b/>
          <w:sz w:val="24"/>
          <w:szCs w:val="24"/>
        </w:rPr>
        <w:t>2. Liquidación de bono</w:t>
      </w:r>
    </w:p>
    <w:p w14:paraId="4668EDAF" w14:textId="77777777" w:rsidR="000D6D92" w:rsidRPr="00B13980" w:rsidRDefault="00CD27ED" w:rsidP="00E84430">
      <w:pPr>
        <w:ind w:left="567"/>
        <w:jc w:val="both"/>
        <w:rPr>
          <w:rFonts w:ascii="CIBFont Sans" w:hAnsi="CIBFont Sans"/>
          <w:b/>
          <w:sz w:val="24"/>
          <w:szCs w:val="24"/>
        </w:rPr>
      </w:pPr>
      <w:r w:rsidRPr="00B13980">
        <w:rPr>
          <w:rFonts w:ascii="CIBFont Sans" w:hAnsi="CIBFont Sans"/>
          <w:szCs w:val="24"/>
        </w:rPr>
        <w:t>Esta bonificación, se entenderá liquidado una vez los estados financieros hayan sido aprobados en la asamblea general de</w:t>
      </w:r>
      <w:r w:rsidR="009F34E1" w:rsidRPr="00B13980">
        <w:rPr>
          <w:rFonts w:ascii="CIBFont Sans" w:hAnsi="CIBFont Sans"/>
          <w:szCs w:val="24"/>
        </w:rPr>
        <w:t xml:space="preserve"> accionistas del respectivo año y las metas de planeación estratégica sean certificadas en su cumplimiento</w:t>
      </w:r>
    </w:p>
    <w:p w14:paraId="42731AE1" w14:textId="77777777" w:rsidR="00760CAB" w:rsidRPr="00B13980" w:rsidRDefault="00E84430" w:rsidP="00760CAB">
      <w:pPr>
        <w:ind w:left="567"/>
        <w:jc w:val="both"/>
        <w:rPr>
          <w:rFonts w:ascii="CIBFont Sans" w:hAnsi="CIBFont Sans"/>
          <w:b/>
        </w:rPr>
      </w:pPr>
      <w:r w:rsidRPr="00B13980">
        <w:rPr>
          <w:rFonts w:ascii="CIBFont Sans" w:hAnsi="CIBFont Sans"/>
          <w:b/>
        </w:rPr>
        <w:t xml:space="preserve">5.3. </w:t>
      </w:r>
      <w:r w:rsidR="00760CAB" w:rsidRPr="00B13980">
        <w:rPr>
          <w:rFonts w:ascii="CIBFont Sans" w:hAnsi="CIBFont Sans"/>
          <w:b/>
        </w:rPr>
        <w:t>Casos especiales</w:t>
      </w:r>
    </w:p>
    <w:p w14:paraId="54DB0E71" w14:textId="77777777" w:rsidR="00760CAB" w:rsidRPr="00B13980" w:rsidRDefault="00760CAB" w:rsidP="00760CAB">
      <w:pPr>
        <w:ind w:left="567"/>
        <w:jc w:val="both"/>
        <w:rPr>
          <w:rFonts w:ascii="CIBFont Sans" w:hAnsi="CIBFont Sans"/>
          <w:lang w:val="es-ES"/>
        </w:rPr>
      </w:pPr>
      <w:r w:rsidRPr="00B13980">
        <w:rPr>
          <w:rFonts w:ascii="CIBFont Sans" w:hAnsi="CIBFont Sans"/>
          <w:lang w:val="es-ES"/>
        </w:rPr>
        <w:t xml:space="preserve">Cuando se presente(n) alguno(s) de los siguientes casos, se procederá </w:t>
      </w:r>
      <w:proofErr w:type="gramStart"/>
      <w:r w:rsidRPr="00B13980">
        <w:rPr>
          <w:rFonts w:ascii="CIBFont Sans" w:hAnsi="CIBFont Sans"/>
          <w:lang w:val="es-ES"/>
        </w:rPr>
        <w:t>de acuerdo a</w:t>
      </w:r>
      <w:proofErr w:type="gramEnd"/>
      <w:r w:rsidRPr="00B13980">
        <w:rPr>
          <w:rFonts w:ascii="CIBFont Sans" w:hAnsi="CIBFont Sans"/>
          <w:lang w:val="es-ES"/>
        </w:rPr>
        <w:t xml:space="preserve"> lo estipulado para cada uno de ellos.  En el caso que no esté descrito en esta política, se </w:t>
      </w:r>
      <w:r w:rsidRPr="00B13980">
        <w:rPr>
          <w:rFonts w:ascii="CIBFont Sans" w:hAnsi="CIBFont Sans"/>
          <w:lang w:val="es-ES"/>
        </w:rPr>
        <w:lastRenderedPageBreak/>
        <w:t xml:space="preserve">validará el procedimiento a seguir con la Vicepresidencia Corporativa de Gestión </w:t>
      </w:r>
      <w:r w:rsidR="00672537" w:rsidRPr="00B13980">
        <w:rPr>
          <w:rFonts w:ascii="CIBFont Sans" w:hAnsi="CIBFont Sans"/>
          <w:lang w:val="es-ES"/>
        </w:rPr>
        <w:t>Humana</w:t>
      </w:r>
      <w:r w:rsidRPr="00B13980">
        <w:rPr>
          <w:rFonts w:ascii="CIBFont Sans" w:hAnsi="CIBFont Sans"/>
          <w:lang w:val="es-ES"/>
        </w:rPr>
        <w:t>:</w:t>
      </w:r>
    </w:p>
    <w:p w14:paraId="72C5E3AF"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lang w:val="es-ES"/>
        </w:rPr>
        <w:t>Asignaciones internacionales</w:t>
      </w:r>
      <w:r w:rsidRPr="00B13980">
        <w:rPr>
          <w:rFonts w:ascii="CIBFont Sans" w:hAnsi="CIBFont Sans"/>
          <w:lang w:val="es-ES"/>
        </w:rPr>
        <w:t>: En</w:t>
      </w:r>
      <w:r w:rsidRPr="00B13980">
        <w:rPr>
          <w:rFonts w:ascii="CIBFont Sans" w:hAnsi="CIBFont Sans"/>
        </w:rPr>
        <w:t xml:space="preserve"> el caso en que un participante sea elegido para un proceso de asignación internacional de largo plazo, la bonificación se calcula </w:t>
      </w:r>
      <w:proofErr w:type="gramStart"/>
      <w:r w:rsidRPr="00B13980">
        <w:rPr>
          <w:rFonts w:ascii="CIBFont Sans" w:hAnsi="CIBFont Sans"/>
        </w:rPr>
        <w:t>de acuerdo a</w:t>
      </w:r>
      <w:proofErr w:type="gramEnd"/>
      <w:r w:rsidRPr="00B13980">
        <w:rPr>
          <w:rFonts w:ascii="CIBFont Sans" w:hAnsi="CIBFont Sans"/>
        </w:rPr>
        <w:t xml:space="preserve"> las condiciones salariales del país de origen y el desembolso se realizará de acuerdo con los términos de la asignación.</w:t>
      </w:r>
    </w:p>
    <w:p w14:paraId="2CBC9A3A"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lang w:val="es-ES"/>
        </w:rPr>
        <w:t>Encargos:</w:t>
      </w:r>
      <w:r w:rsidRPr="00B13980">
        <w:rPr>
          <w:rFonts w:ascii="CIBFont Sans" w:hAnsi="CIBFont Sans"/>
          <w:lang w:val="es-ES"/>
        </w:rPr>
        <w:t xml:space="preserve"> Cuando un empleado no participante de este esquema de bonificación de largo plazo se encuentra en calidad de encargado de un cargo participante, no es elegible para participar del mismo.</w:t>
      </w:r>
    </w:p>
    <w:p w14:paraId="5A755B0A" w14:textId="77777777" w:rsidR="00760CAB" w:rsidRPr="00B13980" w:rsidRDefault="00760CAB" w:rsidP="00760CAB">
      <w:pPr>
        <w:pStyle w:val="Prrafodelista"/>
        <w:ind w:left="1440"/>
        <w:jc w:val="both"/>
        <w:rPr>
          <w:rFonts w:ascii="CIBFont Sans" w:hAnsi="CIBFont Sans"/>
        </w:rPr>
      </w:pPr>
    </w:p>
    <w:p w14:paraId="633282C5"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t>Retiro, mutuo acuerdo o despido del participante antes de finalizar el periodo de participación</w:t>
      </w:r>
      <w:r w:rsidRPr="00B13980">
        <w:rPr>
          <w:rFonts w:ascii="CIBFont Sans" w:hAnsi="CIBFont Sans"/>
        </w:rPr>
        <w:t>: En</w:t>
      </w:r>
      <w:r w:rsidRPr="00B13980">
        <w:rPr>
          <w:rFonts w:ascii="CIBFont Sans" w:hAnsi="CIBFont Sans"/>
          <w:lang w:val="es-ES"/>
        </w:rPr>
        <w:t xml:space="preserve"> el caso en que el participante deje de prestar sus servicios a la compañía antes de finalizar el periodo de participación, no habrá lugar a pago. </w:t>
      </w:r>
    </w:p>
    <w:p w14:paraId="23CFAE3D" w14:textId="77777777" w:rsidR="00760CAB" w:rsidRPr="00B13980" w:rsidRDefault="00760CAB" w:rsidP="00760CAB">
      <w:pPr>
        <w:pStyle w:val="Prrafodelista"/>
        <w:ind w:left="1440"/>
        <w:jc w:val="both"/>
        <w:rPr>
          <w:rFonts w:ascii="CIBFont Sans" w:hAnsi="CIBFont Sans"/>
        </w:rPr>
      </w:pPr>
    </w:p>
    <w:p w14:paraId="715C187F"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t>Pensión de vejez o bonificación diferida antes de la liquidación oficial del sistema</w:t>
      </w:r>
      <w:r w:rsidRPr="00B13980">
        <w:rPr>
          <w:rFonts w:ascii="CIBFont Sans" w:hAnsi="CIBFont Sans"/>
        </w:rPr>
        <w:t>: En el caso de presentarse pensión de vejez o bonificación diferida antes de finalizar el periodo de medición, se estimarán cumplidos los indicadores y el bono se pagará de forma proporcional al tiempo laborado durante el mismo.</w:t>
      </w:r>
    </w:p>
    <w:p w14:paraId="7524C522" w14:textId="77777777" w:rsidR="00760CAB" w:rsidRPr="00B13980" w:rsidRDefault="00760CAB" w:rsidP="00760CAB">
      <w:pPr>
        <w:pStyle w:val="Prrafodelista"/>
        <w:ind w:left="1440"/>
        <w:jc w:val="both"/>
        <w:rPr>
          <w:rFonts w:ascii="CIBFont Sans" w:hAnsi="CIBFont Sans"/>
        </w:rPr>
      </w:pPr>
    </w:p>
    <w:p w14:paraId="1EAB9314"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t>Pensión por invalidez o muerte del participante antes de la liquidación oficial del sistema</w:t>
      </w:r>
      <w:r w:rsidRPr="00B13980">
        <w:rPr>
          <w:rFonts w:ascii="CIBFont Sans" w:hAnsi="CIBFont Sans"/>
        </w:rPr>
        <w:t>: En</w:t>
      </w:r>
      <w:r w:rsidRPr="00B13980">
        <w:rPr>
          <w:rFonts w:ascii="CIBFont Sans" w:hAnsi="CIBFont Sans"/>
          <w:lang w:val="es-ES"/>
        </w:rPr>
        <w:t xml:space="preserve"> el caso de presentarse pensión por invalidez o muerte del participante antes de finalizar el periodo de medición, se estimarán cumplidos los indicadores y el bono del mismo periodo se pagará al 100%.</w:t>
      </w:r>
    </w:p>
    <w:p w14:paraId="37362522" w14:textId="77777777" w:rsidR="00760CAB" w:rsidRPr="00B13980" w:rsidRDefault="00760CAB" w:rsidP="00760CAB">
      <w:pPr>
        <w:pStyle w:val="Prrafodelista"/>
        <w:rPr>
          <w:rFonts w:ascii="CIBFont Sans" w:hAnsi="CIBFont Sans"/>
        </w:rPr>
      </w:pPr>
    </w:p>
    <w:p w14:paraId="333B4C0A"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t>Traslado a otras compañías del Grupo donde exista este esquema antes de finalizar el período de evaluación</w:t>
      </w:r>
      <w:r w:rsidRPr="00B13980">
        <w:rPr>
          <w:rFonts w:ascii="CIBFont Sans" w:hAnsi="CIBFont Sans"/>
        </w:rPr>
        <w:t>: En</w:t>
      </w:r>
      <w:r w:rsidRPr="00B13980">
        <w:rPr>
          <w:rFonts w:ascii="CIBFont Sans" w:hAnsi="CIBFont Sans"/>
          <w:lang w:val="es-ES"/>
        </w:rPr>
        <w:t xml:space="preserve"> caso de traslado a una compañía del Grupo, el colaborador participará con los indicadores de la compañía a la que llega y el pago será asumido en su totalidad por esta última.</w:t>
      </w:r>
    </w:p>
    <w:p w14:paraId="04E0E870" w14:textId="77777777" w:rsidR="00760CAB" w:rsidRPr="00B13980" w:rsidRDefault="00760CAB" w:rsidP="00760CAB">
      <w:pPr>
        <w:pStyle w:val="Prrafodelista"/>
        <w:ind w:left="1440"/>
        <w:jc w:val="both"/>
        <w:rPr>
          <w:rFonts w:ascii="CIBFont Sans" w:hAnsi="CIBFont Sans"/>
        </w:rPr>
      </w:pPr>
    </w:p>
    <w:p w14:paraId="4341CB22"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t>Creación de un cargo, promoción interna o contratación de un nuevo colaborador en los niveles participantes durante el período de evaluación:</w:t>
      </w:r>
      <w:r w:rsidRPr="00B13980">
        <w:rPr>
          <w:rFonts w:ascii="CIBFont Sans" w:hAnsi="CIBFont Sans"/>
        </w:rPr>
        <w:t xml:space="preserve"> En el caso de la creación de un cargo, promoción interna o contratación de un nuevo colaborador en los niveles de la estructura que participan de este sistema, el pago se liquida de forma proporcional al tiempo que se haya desempeñado. </w:t>
      </w:r>
    </w:p>
    <w:p w14:paraId="4E1AA4E7" w14:textId="77777777" w:rsidR="00760CAB" w:rsidRPr="00B13980" w:rsidRDefault="00760CAB" w:rsidP="00760CAB">
      <w:pPr>
        <w:pStyle w:val="Prrafodelista"/>
        <w:rPr>
          <w:rFonts w:ascii="CIBFont Sans" w:hAnsi="CIBFont Sans"/>
          <w:b/>
        </w:rPr>
      </w:pPr>
    </w:p>
    <w:p w14:paraId="6F350BAE" w14:textId="77777777" w:rsidR="00760CAB" w:rsidRPr="00B13980" w:rsidRDefault="00760CAB" w:rsidP="00760CAB">
      <w:pPr>
        <w:pStyle w:val="Prrafodelista"/>
        <w:numPr>
          <w:ilvl w:val="1"/>
          <w:numId w:val="1"/>
        </w:numPr>
        <w:jc w:val="both"/>
        <w:rPr>
          <w:rFonts w:ascii="CIBFont Sans" w:hAnsi="CIBFont Sans"/>
        </w:rPr>
      </w:pPr>
      <w:r w:rsidRPr="00B13980">
        <w:rPr>
          <w:rFonts w:ascii="CIBFont Sans" w:hAnsi="CIBFont Sans"/>
          <w:b/>
        </w:rPr>
        <w:lastRenderedPageBreak/>
        <w:t>Empleados participantes en licencia</w:t>
      </w:r>
      <w:r w:rsidRPr="00B13980">
        <w:rPr>
          <w:rFonts w:ascii="CIBFont Sans" w:hAnsi="CIBFont Sans"/>
        </w:rPr>
        <w:t>:  En el caso que un colaborador participante del sistema se encuentre en licencia no remunerada, en el período de medición, por más de la tercera parte, se pagará el bono de forma proporcional al tiempo que se encuentre activo.</w:t>
      </w:r>
    </w:p>
    <w:p w14:paraId="610E0347" w14:textId="77777777" w:rsidR="00E108D9" w:rsidRPr="00B13980" w:rsidRDefault="00E108D9" w:rsidP="00BD544F">
      <w:pPr>
        <w:ind w:left="567"/>
        <w:jc w:val="both"/>
        <w:rPr>
          <w:rFonts w:ascii="CIBFont Sans" w:hAnsi="CIBFont Sans"/>
          <w:sz w:val="24"/>
          <w:szCs w:val="24"/>
        </w:rPr>
      </w:pPr>
    </w:p>
    <w:p w14:paraId="40DC5CE7" w14:textId="77777777" w:rsidR="006B44A5" w:rsidRPr="00B13980" w:rsidRDefault="00660885" w:rsidP="008D6AEF">
      <w:pPr>
        <w:ind w:left="284"/>
        <w:rPr>
          <w:rFonts w:ascii="CIBFont Sans" w:hAnsi="CIBFont Sans"/>
          <w:b/>
          <w:sz w:val="32"/>
          <w:szCs w:val="24"/>
        </w:rPr>
      </w:pPr>
      <w:r w:rsidRPr="00B13980">
        <w:rPr>
          <w:rFonts w:ascii="CIBFont Sans" w:hAnsi="CIBFont Sans"/>
          <w:b/>
          <w:sz w:val="32"/>
          <w:szCs w:val="24"/>
        </w:rPr>
        <w:t>A</w:t>
      </w:r>
      <w:r w:rsidR="006B44A5" w:rsidRPr="00B13980">
        <w:rPr>
          <w:rFonts w:ascii="CIBFont Sans" w:hAnsi="CIBFont Sans"/>
          <w:b/>
          <w:sz w:val="32"/>
          <w:szCs w:val="24"/>
        </w:rPr>
        <w:t>NEXO 1.</w:t>
      </w:r>
    </w:p>
    <w:p w14:paraId="60E4E567" w14:textId="77777777" w:rsidR="00660885" w:rsidRPr="00B13980" w:rsidRDefault="00660885" w:rsidP="00AE598F">
      <w:pPr>
        <w:ind w:left="284"/>
        <w:rPr>
          <w:rFonts w:ascii="CIBFont Sans" w:hAnsi="CIBFont Sans"/>
          <w:szCs w:val="24"/>
        </w:rPr>
      </w:pPr>
      <w:r w:rsidRPr="00B13980">
        <w:rPr>
          <w:rFonts w:ascii="CIBFont Sans" w:hAnsi="CIBFont Sans"/>
          <w:b/>
          <w:sz w:val="32"/>
          <w:szCs w:val="24"/>
        </w:rPr>
        <w:t>ESQUEMA DE LARGO PLAZO</w:t>
      </w:r>
      <w:r w:rsidR="006B44A5" w:rsidRPr="00B13980">
        <w:rPr>
          <w:rFonts w:ascii="CIBFont Sans" w:hAnsi="CIBFont Sans"/>
          <w:b/>
          <w:sz w:val="32"/>
          <w:szCs w:val="24"/>
        </w:rPr>
        <w:br/>
      </w:r>
      <w:r w:rsidR="00B9283E" w:rsidRPr="00B13980">
        <w:rPr>
          <w:rFonts w:ascii="CIBFont Sans" w:hAnsi="CIBFont Sans"/>
          <w:szCs w:val="24"/>
        </w:rPr>
        <w:t>INDICADORES</w:t>
      </w:r>
    </w:p>
    <w:p w14:paraId="4841984E" w14:textId="77777777" w:rsidR="00FE478F" w:rsidRPr="00B13980" w:rsidRDefault="00FE478F" w:rsidP="00FE478F">
      <w:pPr>
        <w:pStyle w:val="Prrafodelista"/>
        <w:numPr>
          <w:ilvl w:val="0"/>
          <w:numId w:val="13"/>
        </w:numPr>
        <w:jc w:val="both"/>
        <w:rPr>
          <w:rFonts w:ascii="CIBFont Sans" w:hAnsi="CIBFont Sans"/>
          <w:b/>
          <w:sz w:val="24"/>
          <w:szCs w:val="24"/>
        </w:rPr>
      </w:pPr>
      <w:r w:rsidRPr="00B13980">
        <w:rPr>
          <w:rFonts w:ascii="CIBFont Sans" w:hAnsi="CIBFont Sans"/>
          <w:b/>
          <w:sz w:val="24"/>
          <w:szCs w:val="24"/>
        </w:rPr>
        <w:t>Introducción</w:t>
      </w:r>
    </w:p>
    <w:p w14:paraId="177CB3CB" w14:textId="77777777" w:rsidR="00FE478F" w:rsidRPr="00B13980" w:rsidRDefault="00FE478F" w:rsidP="00FE478F">
      <w:pPr>
        <w:ind w:left="567"/>
        <w:jc w:val="both"/>
        <w:rPr>
          <w:rFonts w:ascii="CIBFont Sans" w:hAnsi="CIBFont Sans"/>
        </w:rPr>
      </w:pPr>
      <w:r w:rsidRPr="00B13980">
        <w:rPr>
          <w:rFonts w:ascii="CIBFont Sans" w:hAnsi="CIBFont Sans"/>
        </w:rPr>
        <w:t>El esquema de la</w:t>
      </w:r>
      <w:r w:rsidR="000F0BD6" w:rsidRPr="00B13980">
        <w:rPr>
          <w:rFonts w:ascii="CIBFont Sans" w:hAnsi="CIBFont Sans"/>
        </w:rPr>
        <w:t xml:space="preserve">rgo </w:t>
      </w:r>
      <w:proofErr w:type="gramStart"/>
      <w:r w:rsidR="000F0BD6" w:rsidRPr="00B13980">
        <w:rPr>
          <w:rFonts w:ascii="CIBFont Sans" w:hAnsi="CIBFont Sans"/>
        </w:rPr>
        <w:t>plazo,</w:t>
      </w:r>
      <w:proofErr w:type="gramEnd"/>
      <w:r w:rsidR="000F0BD6" w:rsidRPr="00B13980">
        <w:rPr>
          <w:rFonts w:ascii="CIBFont Sans" w:hAnsi="CIBFont Sans"/>
        </w:rPr>
        <w:t xml:space="preserve"> estará definido por 4</w:t>
      </w:r>
      <w:r w:rsidRPr="00B13980">
        <w:rPr>
          <w:rFonts w:ascii="CIBFont Sans" w:hAnsi="CIBFont Sans"/>
        </w:rPr>
        <w:t xml:space="preserve"> indicadores que se explican a continuación de este documento.  Ellos son:</w:t>
      </w:r>
    </w:p>
    <w:tbl>
      <w:tblPr>
        <w:tblStyle w:val="Tabladecuadrcula4"/>
        <w:tblpPr w:leftFromText="141" w:rightFromText="141" w:vertAnchor="text" w:horzAnchor="margin" w:tblpXSpec="center" w:tblpY="70"/>
        <w:tblW w:w="0" w:type="auto"/>
        <w:tblLook w:val="04A0" w:firstRow="1" w:lastRow="0" w:firstColumn="1" w:lastColumn="0" w:noHBand="0" w:noVBand="1"/>
      </w:tblPr>
      <w:tblGrid>
        <w:gridCol w:w="3539"/>
        <w:gridCol w:w="3407"/>
        <w:gridCol w:w="752"/>
      </w:tblGrid>
      <w:tr w:rsidR="00AE598F" w:rsidRPr="00B13980" w14:paraId="1ACD6997" w14:textId="77777777" w:rsidTr="00AE59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60A22DA" w14:textId="77777777" w:rsidR="00AE598F" w:rsidRPr="00B13980" w:rsidRDefault="00AE598F" w:rsidP="00AE598F">
            <w:pPr>
              <w:jc w:val="center"/>
              <w:rPr>
                <w:rFonts w:ascii="CIBFont Sans" w:hAnsi="CIBFont Sans"/>
                <w:color w:val="auto"/>
              </w:rPr>
            </w:pPr>
            <w:r w:rsidRPr="00B13980">
              <w:rPr>
                <w:rFonts w:ascii="CIBFont Sans" w:hAnsi="CIBFont Sans"/>
                <w:color w:val="auto"/>
              </w:rPr>
              <w:t>Indicador</w:t>
            </w:r>
          </w:p>
        </w:tc>
        <w:tc>
          <w:tcPr>
            <w:tcW w:w="3407" w:type="dxa"/>
          </w:tcPr>
          <w:p w14:paraId="6DE7D032" w14:textId="77777777" w:rsidR="00AE598F" w:rsidRPr="00B13980" w:rsidRDefault="00AE598F" w:rsidP="00AE598F">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rPr>
            </w:pPr>
            <w:r w:rsidRPr="00B13980">
              <w:rPr>
                <w:rFonts w:ascii="CIBFont Sans" w:hAnsi="CIBFont Sans"/>
                <w:color w:val="auto"/>
              </w:rPr>
              <w:t>Definición</w:t>
            </w:r>
          </w:p>
        </w:tc>
        <w:tc>
          <w:tcPr>
            <w:tcW w:w="752" w:type="dxa"/>
          </w:tcPr>
          <w:p w14:paraId="712B078C" w14:textId="77777777" w:rsidR="00AE598F" w:rsidRPr="00B13980" w:rsidRDefault="00AE598F" w:rsidP="00AE598F">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rPr>
            </w:pPr>
            <w:r w:rsidRPr="00B13980">
              <w:rPr>
                <w:rFonts w:ascii="CIBFont Sans" w:hAnsi="CIBFont Sans"/>
                <w:color w:val="auto"/>
              </w:rPr>
              <w:t>Peso</w:t>
            </w:r>
          </w:p>
        </w:tc>
      </w:tr>
      <w:tr w:rsidR="00AE598F" w:rsidRPr="00B13980" w14:paraId="299BD1BF" w14:textId="77777777" w:rsidTr="00AE598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539" w:type="dxa"/>
          </w:tcPr>
          <w:p w14:paraId="555896B4" w14:textId="77777777" w:rsidR="00AE598F" w:rsidRPr="00B13980" w:rsidRDefault="00AE598F" w:rsidP="00AE598F">
            <w:pPr>
              <w:rPr>
                <w:rFonts w:ascii="CIBFont Sans" w:hAnsi="CIBFont Sans"/>
              </w:rPr>
            </w:pPr>
            <w:r w:rsidRPr="00B13980">
              <w:rPr>
                <w:rFonts w:ascii="CIBFont Sans" w:hAnsi="CIBFont Sans"/>
              </w:rPr>
              <w:t>Financiero</w:t>
            </w:r>
          </w:p>
        </w:tc>
        <w:tc>
          <w:tcPr>
            <w:tcW w:w="3407" w:type="dxa"/>
          </w:tcPr>
          <w:p w14:paraId="429A50DB" w14:textId="77777777" w:rsidR="00AE598F" w:rsidRPr="00B13980" w:rsidRDefault="000F0BD6" w:rsidP="00AE598F">
            <w:pPr>
              <w:cnfStyle w:val="000000100000" w:firstRow="0" w:lastRow="0" w:firstColumn="0" w:lastColumn="0" w:oddVBand="0" w:evenVBand="0" w:oddHBand="1" w:evenHBand="0" w:firstRowFirstColumn="0" w:firstRowLastColumn="0" w:lastRowFirstColumn="0" w:lastRowLastColumn="0"/>
              <w:rPr>
                <w:rFonts w:ascii="CIBFont Sans" w:hAnsi="CIBFont Sans"/>
              </w:rPr>
            </w:pPr>
            <w:r w:rsidRPr="00B13980">
              <w:rPr>
                <w:rFonts w:ascii="CIBFont Sans" w:hAnsi="CIBFont Sans"/>
              </w:rPr>
              <w:t>ROE</w:t>
            </w:r>
          </w:p>
        </w:tc>
        <w:tc>
          <w:tcPr>
            <w:tcW w:w="752" w:type="dxa"/>
          </w:tcPr>
          <w:p w14:paraId="351CB6C1" w14:textId="1790CA77" w:rsidR="00AE598F" w:rsidRPr="00B13980" w:rsidRDefault="00570414" w:rsidP="00AE598F">
            <w:pPr>
              <w:cnfStyle w:val="000000100000" w:firstRow="0" w:lastRow="0" w:firstColumn="0" w:lastColumn="0" w:oddVBand="0" w:evenVBand="0" w:oddHBand="1" w:evenHBand="0" w:firstRowFirstColumn="0" w:firstRowLastColumn="0" w:lastRowFirstColumn="0" w:lastRowLastColumn="0"/>
              <w:rPr>
                <w:rFonts w:ascii="CIBFont Sans" w:hAnsi="CIBFont Sans"/>
              </w:rPr>
            </w:pPr>
            <w:r w:rsidRPr="00B13980">
              <w:rPr>
                <w:rFonts w:ascii="CIBFont Sans" w:hAnsi="CIBFont Sans"/>
              </w:rPr>
              <w:t>3</w:t>
            </w:r>
            <w:r w:rsidR="000F0BD6" w:rsidRPr="00B13980">
              <w:rPr>
                <w:rFonts w:ascii="CIBFont Sans" w:hAnsi="CIBFont Sans"/>
              </w:rPr>
              <w:t>5</w:t>
            </w:r>
            <w:r w:rsidR="00AE598F" w:rsidRPr="00B13980">
              <w:rPr>
                <w:rFonts w:ascii="CIBFont Sans" w:hAnsi="CIBFont Sans"/>
              </w:rPr>
              <w:t>%</w:t>
            </w:r>
          </w:p>
        </w:tc>
      </w:tr>
      <w:tr w:rsidR="00AE598F" w:rsidRPr="00B13980" w14:paraId="5F24263C" w14:textId="77777777" w:rsidTr="00AE598F">
        <w:trPr>
          <w:trHeight w:val="424"/>
        </w:trPr>
        <w:tc>
          <w:tcPr>
            <w:cnfStyle w:val="001000000000" w:firstRow="0" w:lastRow="0" w:firstColumn="1" w:lastColumn="0" w:oddVBand="0" w:evenVBand="0" w:oddHBand="0" w:evenHBand="0" w:firstRowFirstColumn="0" w:firstRowLastColumn="0" w:lastRowFirstColumn="0" w:lastRowLastColumn="0"/>
            <w:tcW w:w="3539" w:type="dxa"/>
          </w:tcPr>
          <w:p w14:paraId="59CA58BD" w14:textId="77777777" w:rsidR="00AE598F" w:rsidRPr="00B13980" w:rsidRDefault="00AE598F" w:rsidP="00AE598F">
            <w:pPr>
              <w:rPr>
                <w:rFonts w:ascii="CIBFont Sans" w:hAnsi="CIBFont Sans"/>
              </w:rPr>
            </w:pPr>
            <w:r w:rsidRPr="00B13980">
              <w:rPr>
                <w:rFonts w:ascii="CIBFont Sans" w:hAnsi="CIBFont Sans"/>
              </w:rPr>
              <w:t>Relacionado con la Acción</w:t>
            </w:r>
          </w:p>
        </w:tc>
        <w:tc>
          <w:tcPr>
            <w:tcW w:w="3407" w:type="dxa"/>
          </w:tcPr>
          <w:p w14:paraId="42BB2805" w14:textId="77777777" w:rsidR="00AE598F" w:rsidRPr="00B13980" w:rsidRDefault="007556A3" w:rsidP="00AE598F">
            <w:pPr>
              <w:cnfStyle w:val="000000000000" w:firstRow="0" w:lastRow="0" w:firstColumn="0" w:lastColumn="0" w:oddVBand="0" w:evenVBand="0" w:oddHBand="0" w:evenHBand="0" w:firstRowFirstColumn="0" w:firstRowLastColumn="0" w:lastRowFirstColumn="0" w:lastRowLastColumn="0"/>
              <w:rPr>
                <w:rFonts w:ascii="CIBFont Sans" w:hAnsi="CIBFont Sans"/>
              </w:rPr>
            </w:pPr>
            <w:r w:rsidRPr="00B13980">
              <w:rPr>
                <w:rFonts w:ascii="CIBFont Sans" w:hAnsi="CIBFont Sans"/>
              </w:rPr>
              <w:t>Acción de Bancolombia v</w:t>
            </w:r>
            <w:r w:rsidR="00AE598F" w:rsidRPr="00B13980">
              <w:rPr>
                <w:rFonts w:ascii="CIBFont Sans" w:hAnsi="CIBFont Sans"/>
              </w:rPr>
              <w:t xml:space="preserve">s. </w:t>
            </w:r>
            <w:proofErr w:type="spellStart"/>
            <w:r w:rsidR="00AE598F" w:rsidRPr="00B13980">
              <w:rPr>
                <w:rFonts w:ascii="CIBFont Sans" w:hAnsi="CIBFont Sans"/>
              </w:rPr>
              <w:t>Peers</w:t>
            </w:r>
            <w:proofErr w:type="spellEnd"/>
            <w:r w:rsidR="00AE598F" w:rsidRPr="00B13980">
              <w:rPr>
                <w:rFonts w:ascii="CIBFont Sans" w:hAnsi="CIBFont Sans"/>
              </w:rPr>
              <w:t xml:space="preserve"> Latinoamericanos.</w:t>
            </w:r>
          </w:p>
        </w:tc>
        <w:tc>
          <w:tcPr>
            <w:tcW w:w="752" w:type="dxa"/>
          </w:tcPr>
          <w:p w14:paraId="20FB2E19" w14:textId="28B3ECCE" w:rsidR="00AE598F" w:rsidRPr="00B13980" w:rsidRDefault="00570414" w:rsidP="000F0BD6">
            <w:pPr>
              <w:cnfStyle w:val="000000000000" w:firstRow="0" w:lastRow="0" w:firstColumn="0" w:lastColumn="0" w:oddVBand="0" w:evenVBand="0" w:oddHBand="0" w:evenHBand="0" w:firstRowFirstColumn="0" w:firstRowLastColumn="0" w:lastRowFirstColumn="0" w:lastRowLastColumn="0"/>
              <w:rPr>
                <w:rFonts w:ascii="CIBFont Sans" w:hAnsi="CIBFont Sans"/>
              </w:rPr>
            </w:pPr>
            <w:r w:rsidRPr="00B13980">
              <w:rPr>
                <w:rFonts w:ascii="CIBFont Sans" w:hAnsi="CIBFont Sans"/>
              </w:rPr>
              <w:t>3</w:t>
            </w:r>
            <w:r w:rsidR="000F0BD6" w:rsidRPr="00B13980">
              <w:rPr>
                <w:rFonts w:ascii="CIBFont Sans" w:hAnsi="CIBFont Sans"/>
              </w:rPr>
              <w:t>5</w:t>
            </w:r>
            <w:r w:rsidR="00AE598F" w:rsidRPr="00B13980">
              <w:rPr>
                <w:rFonts w:ascii="CIBFont Sans" w:hAnsi="CIBFont Sans"/>
              </w:rPr>
              <w:t>%</w:t>
            </w:r>
          </w:p>
        </w:tc>
      </w:tr>
      <w:tr w:rsidR="00AE598F" w:rsidRPr="00B13980" w14:paraId="4D10E014" w14:textId="77777777" w:rsidTr="00AE598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539" w:type="dxa"/>
          </w:tcPr>
          <w:p w14:paraId="08DBABA2" w14:textId="77777777" w:rsidR="00AE598F" w:rsidRPr="00B13980" w:rsidRDefault="00AE598F" w:rsidP="00AE598F">
            <w:pPr>
              <w:rPr>
                <w:rFonts w:ascii="CIBFont Sans" w:hAnsi="CIBFont Sans"/>
              </w:rPr>
            </w:pPr>
            <w:r w:rsidRPr="00B13980">
              <w:rPr>
                <w:rFonts w:ascii="CIBFont Sans" w:hAnsi="CIBFont Sans"/>
              </w:rPr>
              <w:t>Sostenibilidad</w:t>
            </w:r>
          </w:p>
        </w:tc>
        <w:tc>
          <w:tcPr>
            <w:tcW w:w="3407" w:type="dxa"/>
          </w:tcPr>
          <w:p w14:paraId="6E54258A" w14:textId="77777777" w:rsidR="00AE598F" w:rsidRPr="00B13980" w:rsidRDefault="00AE598F" w:rsidP="00AE598F">
            <w:pPr>
              <w:cnfStyle w:val="000000100000" w:firstRow="0" w:lastRow="0" w:firstColumn="0" w:lastColumn="0" w:oddVBand="0" w:evenVBand="0" w:oddHBand="1" w:evenHBand="0" w:firstRowFirstColumn="0" w:firstRowLastColumn="0" w:lastRowFirstColumn="0" w:lastRowLastColumn="0"/>
              <w:rPr>
                <w:rFonts w:ascii="CIBFont Sans" w:hAnsi="CIBFont Sans"/>
              </w:rPr>
            </w:pPr>
            <w:r w:rsidRPr="00B13980">
              <w:rPr>
                <w:rFonts w:ascii="CIBFont Sans" w:hAnsi="CIBFont Sans"/>
              </w:rPr>
              <w:t xml:space="preserve">Dow Jones </w:t>
            </w:r>
            <w:proofErr w:type="spellStart"/>
            <w:r w:rsidRPr="00B13980">
              <w:rPr>
                <w:rFonts w:ascii="CIBFont Sans" w:hAnsi="CIBFont Sans"/>
              </w:rPr>
              <w:t>Sostenibility</w:t>
            </w:r>
            <w:proofErr w:type="spellEnd"/>
            <w:r w:rsidRPr="00B13980">
              <w:rPr>
                <w:rFonts w:ascii="CIBFont Sans" w:hAnsi="CIBFont Sans"/>
              </w:rPr>
              <w:t xml:space="preserve"> </w:t>
            </w:r>
            <w:proofErr w:type="spellStart"/>
            <w:r w:rsidRPr="00B13980">
              <w:rPr>
                <w:rFonts w:ascii="CIBFont Sans" w:hAnsi="CIBFont Sans"/>
              </w:rPr>
              <w:t>Index</w:t>
            </w:r>
            <w:proofErr w:type="spellEnd"/>
            <w:r w:rsidRPr="00B13980">
              <w:rPr>
                <w:rFonts w:ascii="CIBFont Sans" w:hAnsi="CIBFont Sans"/>
              </w:rPr>
              <w:t xml:space="preserve"> (DJSI)</w:t>
            </w:r>
          </w:p>
        </w:tc>
        <w:tc>
          <w:tcPr>
            <w:tcW w:w="752" w:type="dxa"/>
          </w:tcPr>
          <w:p w14:paraId="2D31081C" w14:textId="77777777" w:rsidR="00AE598F" w:rsidRPr="00B13980" w:rsidRDefault="00AE598F" w:rsidP="00AE598F">
            <w:pPr>
              <w:cnfStyle w:val="000000100000" w:firstRow="0" w:lastRow="0" w:firstColumn="0" w:lastColumn="0" w:oddVBand="0" w:evenVBand="0" w:oddHBand="1" w:evenHBand="0" w:firstRowFirstColumn="0" w:firstRowLastColumn="0" w:lastRowFirstColumn="0" w:lastRowLastColumn="0"/>
              <w:rPr>
                <w:rFonts w:ascii="CIBFont Sans" w:hAnsi="CIBFont Sans"/>
              </w:rPr>
            </w:pPr>
            <w:r w:rsidRPr="00B13980">
              <w:rPr>
                <w:rFonts w:ascii="CIBFont Sans" w:hAnsi="CIBFont Sans"/>
              </w:rPr>
              <w:t>15%</w:t>
            </w:r>
          </w:p>
        </w:tc>
      </w:tr>
      <w:tr w:rsidR="000F0BD6" w:rsidRPr="00B13980" w14:paraId="4418F1FF" w14:textId="77777777" w:rsidTr="00AE598F">
        <w:trPr>
          <w:trHeight w:val="573"/>
        </w:trPr>
        <w:tc>
          <w:tcPr>
            <w:cnfStyle w:val="001000000000" w:firstRow="0" w:lastRow="0" w:firstColumn="1" w:lastColumn="0" w:oddVBand="0" w:evenVBand="0" w:oddHBand="0" w:evenHBand="0" w:firstRowFirstColumn="0" w:firstRowLastColumn="0" w:lastRowFirstColumn="0" w:lastRowLastColumn="0"/>
            <w:tcW w:w="3539" w:type="dxa"/>
          </w:tcPr>
          <w:p w14:paraId="1B714B2A" w14:textId="77777777" w:rsidR="000F0BD6" w:rsidRPr="00B13980" w:rsidRDefault="000F0BD6" w:rsidP="00AE598F">
            <w:pPr>
              <w:rPr>
                <w:rFonts w:ascii="CIBFont Sans" w:hAnsi="CIBFont Sans"/>
              </w:rPr>
            </w:pPr>
            <w:r w:rsidRPr="00B13980">
              <w:rPr>
                <w:rFonts w:ascii="CIBFont Sans" w:hAnsi="CIBFont Sans"/>
              </w:rPr>
              <w:t>Lealtad</w:t>
            </w:r>
          </w:p>
        </w:tc>
        <w:tc>
          <w:tcPr>
            <w:tcW w:w="3407" w:type="dxa"/>
          </w:tcPr>
          <w:p w14:paraId="645D5350" w14:textId="77777777" w:rsidR="000F0BD6" w:rsidRPr="00B13980" w:rsidRDefault="000F0BD6" w:rsidP="00AE598F">
            <w:pPr>
              <w:cnfStyle w:val="000000000000" w:firstRow="0" w:lastRow="0" w:firstColumn="0" w:lastColumn="0" w:oddVBand="0" w:evenVBand="0" w:oddHBand="0" w:evenHBand="0" w:firstRowFirstColumn="0" w:firstRowLastColumn="0" w:lastRowFirstColumn="0" w:lastRowLastColumn="0"/>
              <w:rPr>
                <w:rFonts w:ascii="CIBFont Sans" w:hAnsi="CIBFont Sans"/>
              </w:rPr>
            </w:pPr>
            <w:r w:rsidRPr="00B13980">
              <w:rPr>
                <w:rFonts w:ascii="CIBFont Sans" w:hAnsi="CIBFont Sans"/>
              </w:rPr>
              <w:t>NPS competitivo (NPS©)</w:t>
            </w:r>
          </w:p>
        </w:tc>
        <w:tc>
          <w:tcPr>
            <w:tcW w:w="752" w:type="dxa"/>
          </w:tcPr>
          <w:p w14:paraId="6B5201B8" w14:textId="77777777" w:rsidR="000F0BD6" w:rsidRPr="00B13980" w:rsidRDefault="000F0BD6" w:rsidP="00AE598F">
            <w:pPr>
              <w:cnfStyle w:val="000000000000" w:firstRow="0" w:lastRow="0" w:firstColumn="0" w:lastColumn="0" w:oddVBand="0" w:evenVBand="0" w:oddHBand="0" w:evenHBand="0" w:firstRowFirstColumn="0" w:firstRowLastColumn="0" w:lastRowFirstColumn="0" w:lastRowLastColumn="0"/>
              <w:rPr>
                <w:rFonts w:ascii="CIBFont Sans" w:hAnsi="CIBFont Sans"/>
              </w:rPr>
            </w:pPr>
            <w:r w:rsidRPr="00B13980">
              <w:rPr>
                <w:rFonts w:ascii="CIBFont Sans" w:hAnsi="CIBFont Sans"/>
              </w:rPr>
              <w:t>15%</w:t>
            </w:r>
          </w:p>
        </w:tc>
      </w:tr>
    </w:tbl>
    <w:p w14:paraId="0C088ABF" w14:textId="77777777" w:rsidR="00FE478F" w:rsidRPr="00B13980" w:rsidRDefault="00FE478F" w:rsidP="00FE478F">
      <w:pPr>
        <w:ind w:left="567"/>
        <w:jc w:val="both"/>
        <w:rPr>
          <w:rFonts w:ascii="CIBFont Sans" w:hAnsi="CIBFont Sans"/>
        </w:rPr>
      </w:pPr>
    </w:p>
    <w:p w14:paraId="3EBF8353" w14:textId="77777777" w:rsidR="00524F8C" w:rsidRPr="00B13980" w:rsidRDefault="00524F8C" w:rsidP="00524F8C">
      <w:pPr>
        <w:jc w:val="both"/>
        <w:rPr>
          <w:rFonts w:ascii="CIBFont Sans" w:hAnsi="CIBFont Sans"/>
          <w:sz w:val="24"/>
          <w:szCs w:val="24"/>
        </w:rPr>
      </w:pPr>
    </w:p>
    <w:p w14:paraId="541DDAFF" w14:textId="77777777" w:rsidR="00C869B1" w:rsidRPr="00B13980" w:rsidRDefault="00C869B1" w:rsidP="00524F8C">
      <w:pPr>
        <w:jc w:val="both"/>
        <w:rPr>
          <w:rFonts w:ascii="CIBFont Sans" w:hAnsi="CIBFont Sans"/>
          <w:sz w:val="24"/>
          <w:szCs w:val="24"/>
        </w:rPr>
      </w:pPr>
    </w:p>
    <w:p w14:paraId="18674C4B" w14:textId="77777777" w:rsidR="00C869B1" w:rsidRPr="00B13980" w:rsidRDefault="00C869B1" w:rsidP="00524F8C">
      <w:pPr>
        <w:jc w:val="both"/>
        <w:rPr>
          <w:rFonts w:ascii="CIBFont Sans" w:hAnsi="CIBFont Sans"/>
          <w:sz w:val="24"/>
          <w:szCs w:val="24"/>
        </w:rPr>
      </w:pPr>
    </w:p>
    <w:p w14:paraId="4DE6A30D" w14:textId="77777777" w:rsidR="00C869B1" w:rsidRPr="00B13980" w:rsidRDefault="00C869B1" w:rsidP="00524F8C">
      <w:pPr>
        <w:jc w:val="both"/>
        <w:rPr>
          <w:rFonts w:ascii="CIBFont Sans" w:hAnsi="CIBFont Sans"/>
          <w:sz w:val="24"/>
          <w:szCs w:val="24"/>
        </w:rPr>
      </w:pPr>
    </w:p>
    <w:p w14:paraId="240A0057" w14:textId="77777777" w:rsidR="000F0BD6" w:rsidRPr="00B13980" w:rsidRDefault="000F0BD6" w:rsidP="000F0BD6">
      <w:pPr>
        <w:pStyle w:val="Prrafodelista"/>
        <w:jc w:val="both"/>
        <w:rPr>
          <w:rFonts w:ascii="CIBFont Sans" w:hAnsi="CIBFont Sans"/>
          <w:b/>
          <w:sz w:val="28"/>
          <w:szCs w:val="24"/>
        </w:rPr>
      </w:pPr>
    </w:p>
    <w:p w14:paraId="2EBBE28C" w14:textId="77777777" w:rsidR="007556A3" w:rsidRPr="00B13980" w:rsidRDefault="007556A3" w:rsidP="000F0BD6">
      <w:pPr>
        <w:pStyle w:val="Prrafodelista"/>
        <w:jc w:val="both"/>
        <w:rPr>
          <w:rFonts w:ascii="CIBFont Sans" w:hAnsi="CIBFont Sans"/>
          <w:b/>
          <w:sz w:val="28"/>
          <w:szCs w:val="24"/>
        </w:rPr>
      </w:pPr>
    </w:p>
    <w:p w14:paraId="78EEDFA2" w14:textId="77777777" w:rsidR="00A76B51" w:rsidRPr="00B13980" w:rsidRDefault="00FE478F" w:rsidP="00524F8C">
      <w:pPr>
        <w:pStyle w:val="Prrafodelista"/>
        <w:numPr>
          <w:ilvl w:val="0"/>
          <w:numId w:val="13"/>
        </w:numPr>
        <w:jc w:val="both"/>
        <w:rPr>
          <w:rFonts w:ascii="CIBFont Sans" w:hAnsi="CIBFont Sans"/>
          <w:b/>
          <w:sz w:val="28"/>
          <w:szCs w:val="24"/>
        </w:rPr>
      </w:pPr>
      <w:r w:rsidRPr="00B13980">
        <w:rPr>
          <w:rFonts w:ascii="CIBFont Sans" w:hAnsi="CIBFont Sans"/>
          <w:b/>
          <w:sz w:val="28"/>
          <w:szCs w:val="24"/>
        </w:rPr>
        <w:t xml:space="preserve">Indicador 1:  </w:t>
      </w:r>
      <w:r w:rsidR="00B9283E" w:rsidRPr="00B13980">
        <w:rPr>
          <w:rFonts w:ascii="CIBFont Sans" w:hAnsi="CIBFont Sans"/>
          <w:b/>
          <w:sz w:val="28"/>
          <w:szCs w:val="24"/>
        </w:rPr>
        <w:t>ROE</w:t>
      </w:r>
    </w:p>
    <w:p w14:paraId="7F0654B1" w14:textId="77777777" w:rsidR="00426D1F" w:rsidRPr="00B13980" w:rsidRDefault="00426D1F" w:rsidP="00426D1F">
      <w:pPr>
        <w:pStyle w:val="Prrafodelista"/>
        <w:spacing w:after="0"/>
        <w:jc w:val="both"/>
        <w:rPr>
          <w:rFonts w:ascii="CIBFont Sans" w:hAnsi="CIBFont Sans"/>
        </w:rPr>
      </w:pPr>
    </w:p>
    <w:p w14:paraId="30EBFA78" w14:textId="77777777" w:rsidR="00D631AA" w:rsidRPr="00B13980" w:rsidRDefault="00D631AA" w:rsidP="00D631AA">
      <w:pPr>
        <w:pStyle w:val="Prrafodelista"/>
        <w:numPr>
          <w:ilvl w:val="1"/>
          <w:numId w:val="13"/>
        </w:numPr>
        <w:spacing w:after="0"/>
        <w:jc w:val="both"/>
        <w:rPr>
          <w:rFonts w:ascii="CIBFont Sans" w:hAnsi="CIBFont Sans"/>
          <w:b/>
          <w:sz w:val="24"/>
          <w:szCs w:val="24"/>
        </w:rPr>
      </w:pPr>
      <w:r w:rsidRPr="00B13980">
        <w:rPr>
          <w:rFonts w:ascii="CIBFont Sans" w:hAnsi="CIBFont Sans"/>
          <w:b/>
          <w:sz w:val="24"/>
          <w:szCs w:val="24"/>
        </w:rPr>
        <w:t xml:space="preserve"> Cómo se mide este indicador</w:t>
      </w:r>
    </w:p>
    <w:p w14:paraId="67F4A449" w14:textId="77777777" w:rsidR="00D631AA" w:rsidRPr="00B13980" w:rsidRDefault="00D631AA" w:rsidP="00426D1F">
      <w:pPr>
        <w:pStyle w:val="Prrafodelista"/>
        <w:spacing w:after="0"/>
        <w:jc w:val="both"/>
        <w:rPr>
          <w:rFonts w:ascii="CIBFont Sans" w:hAnsi="CIBFont Sans"/>
          <w:sz w:val="24"/>
          <w:szCs w:val="24"/>
        </w:rPr>
      </w:pPr>
    </w:p>
    <w:p w14:paraId="2F4F646E" w14:textId="77777777" w:rsidR="00B9283E" w:rsidRPr="00B13980" w:rsidRDefault="00426D1F" w:rsidP="00B9283E">
      <w:pPr>
        <w:pStyle w:val="Prrafodelista"/>
        <w:spacing w:after="0"/>
        <w:jc w:val="both"/>
        <w:rPr>
          <w:rFonts w:ascii="CIBFont Sans" w:hAnsi="CIBFont Sans"/>
          <w:szCs w:val="24"/>
        </w:rPr>
      </w:pPr>
      <w:r w:rsidRPr="00B13980">
        <w:rPr>
          <w:rFonts w:ascii="CIBFont Sans" w:hAnsi="CIBFont Sans"/>
          <w:szCs w:val="24"/>
        </w:rPr>
        <w:t xml:space="preserve">Esta remuneración se fundamenta </w:t>
      </w:r>
      <w:r w:rsidR="007556A3" w:rsidRPr="00B13980">
        <w:rPr>
          <w:rFonts w:ascii="CIBFont Sans" w:hAnsi="CIBFont Sans"/>
          <w:szCs w:val="24"/>
        </w:rPr>
        <w:t xml:space="preserve">en términos </w:t>
      </w:r>
      <w:r w:rsidR="00B9283E" w:rsidRPr="00B13980">
        <w:rPr>
          <w:rFonts w:ascii="CIBFont Sans" w:hAnsi="CIBFont Sans"/>
          <w:szCs w:val="24"/>
        </w:rPr>
        <w:t>retorno sobre la inversión (ROE)</w:t>
      </w:r>
      <w:r w:rsidRPr="00B13980">
        <w:rPr>
          <w:rFonts w:ascii="CIBFont Sans" w:hAnsi="CIBFont Sans"/>
          <w:szCs w:val="24"/>
        </w:rPr>
        <w:t>. En términos básicos se expresa así:</w:t>
      </w:r>
    </w:p>
    <w:p w14:paraId="13CC969F" w14:textId="77777777" w:rsidR="00B9283E" w:rsidRPr="00B13980" w:rsidRDefault="00B9283E" w:rsidP="00B9283E">
      <w:pPr>
        <w:pStyle w:val="Prrafodelista"/>
        <w:spacing w:after="0"/>
        <w:jc w:val="both"/>
        <w:rPr>
          <w:rFonts w:ascii="CIBFont Sans" w:hAnsi="CIBFont Sans"/>
          <w:szCs w:val="24"/>
        </w:rPr>
      </w:pPr>
    </w:p>
    <w:p w14:paraId="2ABB1041" w14:textId="77777777" w:rsidR="00B9283E" w:rsidRPr="00B13980" w:rsidRDefault="00B9283E" w:rsidP="00B9283E">
      <w:pPr>
        <w:pStyle w:val="Prrafodelista"/>
        <w:spacing w:after="0"/>
        <w:jc w:val="both"/>
        <w:rPr>
          <w:rFonts w:ascii="CIBFont Sans" w:hAnsi="CIBFont Sans"/>
          <w:szCs w:val="24"/>
        </w:rPr>
      </w:pPr>
      <w:r w:rsidRPr="00B13980">
        <w:rPr>
          <w:rFonts w:ascii="CIBFont Sans" w:hAnsi="CIBFont Sans"/>
          <w:szCs w:val="24"/>
        </w:rPr>
        <w:t>Rentabilidad que supere las expectativas del inversionista</w:t>
      </w:r>
    </w:p>
    <w:p w14:paraId="656B53D2" w14:textId="77777777" w:rsidR="00B9283E" w:rsidRPr="00B13980" w:rsidRDefault="00B9283E" w:rsidP="00B9283E">
      <w:pPr>
        <w:pStyle w:val="Prrafodelista"/>
        <w:jc w:val="both"/>
        <w:rPr>
          <w:rFonts w:ascii="CIBFont Sans" w:hAnsi="CIBFont Sans"/>
          <w:b/>
          <w:bCs/>
          <w:szCs w:val="24"/>
        </w:rPr>
      </w:pPr>
    </w:p>
    <w:p w14:paraId="617B80B2" w14:textId="77777777" w:rsidR="00B9283E" w:rsidRPr="00B13980" w:rsidRDefault="00B9283E" w:rsidP="00B9283E">
      <w:pPr>
        <w:pStyle w:val="Prrafodelista"/>
        <w:jc w:val="center"/>
        <w:rPr>
          <w:rFonts w:ascii="CIBFont Sans" w:hAnsi="CIBFont Sans"/>
          <w:szCs w:val="24"/>
        </w:rPr>
      </w:pPr>
      <w:r w:rsidRPr="00B13980">
        <w:rPr>
          <w:rFonts w:ascii="CIBFont Sans" w:hAnsi="CIBFont Sans"/>
          <w:b/>
          <w:bCs/>
          <w:szCs w:val="24"/>
        </w:rPr>
        <w:t>Fórmula: Utilidad</w:t>
      </w:r>
      <w:r w:rsidRPr="00B13980">
        <w:rPr>
          <w:rFonts w:ascii="CIBFont Sans" w:hAnsi="CIBFont Sans"/>
          <w:szCs w:val="24"/>
        </w:rPr>
        <w:t xml:space="preserve"> Neta Acumulada Anualizada / Patrimonio Promedio</w:t>
      </w:r>
    </w:p>
    <w:p w14:paraId="5A050B99" w14:textId="77777777" w:rsidR="00B9283E" w:rsidRPr="00B13980" w:rsidRDefault="00B9283E" w:rsidP="00B9283E">
      <w:pPr>
        <w:pStyle w:val="Prrafodelista"/>
        <w:jc w:val="center"/>
        <w:rPr>
          <w:rFonts w:ascii="CIBFont Sans" w:hAnsi="CIBFont Sans"/>
          <w:szCs w:val="24"/>
        </w:rPr>
      </w:pPr>
    </w:p>
    <w:p w14:paraId="0E9ACBBF" w14:textId="77777777" w:rsidR="00B9283E" w:rsidRPr="00B13980" w:rsidRDefault="00B9283E" w:rsidP="00B9283E">
      <w:pPr>
        <w:pStyle w:val="Prrafodelista"/>
        <w:jc w:val="center"/>
        <w:rPr>
          <w:rFonts w:ascii="CIBFont Sans" w:hAnsi="CIBFont Sans"/>
          <w:szCs w:val="24"/>
        </w:rPr>
      </w:pPr>
      <w:r w:rsidRPr="00B13980">
        <w:rPr>
          <w:rFonts w:ascii="CIBFont Sans" w:hAnsi="CIBFont Sans"/>
          <w:noProof/>
          <w:szCs w:val="24"/>
          <w:lang w:eastAsia="es-CO"/>
        </w:rPr>
        <w:lastRenderedPageBreak/>
        <w:drawing>
          <wp:inline distT="0" distB="0" distL="0" distR="0" wp14:anchorId="07DD101B" wp14:editId="46BF8B77">
            <wp:extent cx="4394344" cy="476596"/>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8673" cy="478150"/>
                    </a:xfrm>
                    <a:prstGeom prst="rect">
                      <a:avLst/>
                    </a:prstGeom>
                    <a:noFill/>
                  </pic:spPr>
                </pic:pic>
              </a:graphicData>
            </a:graphic>
          </wp:inline>
        </w:drawing>
      </w:r>
    </w:p>
    <w:p w14:paraId="638705B9" w14:textId="77777777" w:rsidR="00B9283E" w:rsidRPr="00B13980" w:rsidRDefault="00B9283E" w:rsidP="00426D1F">
      <w:pPr>
        <w:spacing w:after="0"/>
        <w:ind w:left="708"/>
        <w:jc w:val="both"/>
        <w:rPr>
          <w:rFonts w:ascii="CIBFont Sans" w:hAnsi="CIBFont Sans"/>
          <w:szCs w:val="24"/>
        </w:rPr>
      </w:pPr>
    </w:p>
    <w:p w14:paraId="4DF371E8" w14:textId="77777777" w:rsidR="003567B9" w:rsidRPr="00B13980" w:rsidRDefault="002A6960" w:rsidP="00B9283E">
      <w:pPr>
        <w:numPr>
          <w:ilvl w:val="0"/>
          <w:numId w:val="24"/>
        </w:numPr>
        <w:spacing w:after="0"/>
        <w:jc w:val="both"/>
        <w:rPr>
          <w:rFonts w:ascii="CIBFont Sans" w:hAnsi="CIBFont Sans"/>
          <w:szCs w:val="24"/>
        </w:rPr>
      </w:pPr>
      <w:r w:rsidRPr="00B13980">
        <w:rPr>
          <w:rFonts w:ascii="CIBFont Sans" w:hAnsi="CIBFont Sans"/>
          <w:szCs w:val="24"/>
        </w:rPr>
        <w:t>Se tomará el costo de capital vigente al cierre para el Grupo que corresponde a Colombia (en pesos).</w:t>
      </w:r>
    </w:p>
    <w:p w14:paraId="0F65BA1C" w14:textId="77777777" w:rsidR="003567B9" w:rsidRPr="00B13980" w:rsidRDefault="002A6960" w:rsidP="00B9283E">
      <w:pPr>
        <w:numPr>
          <w:ilvl w:val="0"/>
          <w:numId w:val="24"/>
        </w:numPr>
        <w:spacing w:after="0"/>
        <w:jc w:val="both"/>
        <w:rPr>
          <w:rFonts w:ascii="CIBFont Sans" w:hAnsi="CIBFont Sans"/>
          <w:szCs w:val="24"/>
        </w:rPr>
      </w:pPr>
      <w:r w:rsidRPr="00B13980">
        <w:rPr>
          <w:rFonts w:ascii="CIBFont Sans" w:hAnsi="CIBFont Sans"/>
          <w:szCs w:val="24"/>
        </w:rPr>
        <w:t>El ROE contra el que se comparará, se calculará sobre el patrimonio contable promedio de los dos últimos años del trienio.</w:t>
      </w:r>
    </w:p>
    <w:p w14:paraId="4CA17C11" w14:textId="77777777" w:rsidR="003567B9" w:rsidRPr="00B13980" w:rsidRDefault="002A6960" w:rsidP="00B9283E">
      <w:pPr>
        <w:numPr>
          <w:ilvl w:val="0"/>
          <w:numId w:val="24"/>
        </w:numPr>
        <w:spacing w:after="0"/>
        <w:jc w:val="both"/>
        <w:rPr>
          <w:rFonts w:ascii="CIBFont Sans" w:hAnsi="CIBFont Sans"/>
          <w:szCs w:val="24"/>
        </w:rPr>
      </w:pPr>
      <w:r w:rsidRPr="00B13980">
        <w:rPr>
          <w:rFonts w:ascii="CIBFont Sans" w:hAnsi="CIBFont Sans"/>
          <w:szCs w:val="24"/>
        </w:rPr>
        <w:t>Se tomará el costo de capital de cada cierre para analizar el seguimiento</w:t>
      </w:r>
    </w:p>
    <w:p w14:paraId="6A218558" w14:textId="77777777" w:rsidR="00B9283E" w:rsidRPr="00B13980" w:rsidRDefault="00B9283E" w:rsidP="00426D1F">
      <w:pPr>
        <w:spacing w:after="0"/>
        <w:ind w:left="708"/>
        <w:jc w:val="both"/>
        <w:rPr>
          <w:rFonts w:ascii="CIBFont Sans" w:hAnsi="CIBFont Sans"/>
          <w:szCs w:val="24"/>
        </w:rPr>
      </w:pPr>
    </w:p>
    <w:p w14:paraId="230573C3" w14:textId="38C0D297" w:rsidR="00426D1F" w:rsidRPr="00B13980" w:rsidRDefault="00426D1F" w:rsidP="00426D1F">
      <w:pPr>
        <w:spacing w:after="0"/>
        <w:ind w:left="708"/>
        <w:jc w:val="both"/>
        <w:rPr>
          <w:rFonts w:ascii="CIBFont Sans" w:hAnsi="CIBFont Sans"/>
          <w:szCs w:val="24"/>
        </w:rPr>
      </w:pPr>
      <w:r w:rsidRPr="00B13980">
        <w:rPr>
          <w:rFonts w:ascii="CIBFont Sans" w:hAnsi="CIBFont Sans"/>
          <w:szCs w:val="24"/>
        </w:rPr>
        <w:t xml:space="preserve">La meta de </w:t>
      </w:r>
      <w:r w:rsidR="00B9283E" w:rsidRPr="00B13980">
        <w:rPr>
          <w:rFonts w:ascii="CIBFont Sans" w:hAnsi="CIBFont Sans"/>
          <w:szCs w:val="24"/>
        </w:rPr>
        <w:t>ROE</w:t>
      </w:r>
      <w:r w:rsidRPr="00B13980">
        <w:rPr>
          <w:rFonts w:ascii="CIBFont Sans" w:hAnsi="CIBFont Sans"/>
          <w:szCs w:val="24"/>
        </w:rPr>
        <w:t xml:space="preserve"> se definirá </w:t>
      </w:r>
      <w:proofErr w:type="gramStart"/>
      <w:r w:rsidRPr="00B13980">
        <w:rPr>
          <w:rFonts w:ascii="CIBFont Sans" w:hAnsi="CIBFont Sans"/>
          <w:szCs w:val="24"/>
        </w:rPr>
        <w:t>de acuerdo al</w:t>
      </w:r>
      <w:proofErr w:type="gramEnd"/>
      <w:r w:rsidRPr="00B13980">
        <w:rPr>
          <w:rFonts w:ascii="CIBFont Sans" w:hAnsi="CIBFont Sans"/>
          <w:szCs w:val="24"/>
        </w:rPr>
        <w:t xml:space="preserve"> </w:t>
      </w:r>
      <w:r w:rsidR="00B9283E" w:rsidRPr="00B13980">
        <w:rPr>
          <w:rFonts w:ascii="CIBFont Sans" w:hAnsi="CIBFont Sans"/>
          <w:szCs w:val="24"/>
        </w:rPr>
        <w:t>desempeño del Grupo Bancolombia</w:t>
      </w:r>
      <w:r w:rsidRPr="00B13980">
        <w:rPr>
          <w:rFonts w:ascii="CIBFont Sans" w:hAnsi="CIBFont Sans"/>
          <w:szCs w:val="24"/>
        </w:rPr>
        <w:t>. El horizonte de tiempo está definido de manera móvil para tres años, por ejemplo, la meta de 20</w:t>
      </w:r>
      <w:r w:rsidR="00F52976">
        <w:rPr>
          <w:rFonts w:ascii="CIBFont Sans" w:hAnsi="CIBFont Sans"/>
          <w:szCs w:val="24"/>
        </w:rPr>
        <w:t>21</w:t>
      </w:r>
      <w:r w:rsidRPr="00B13980">
        <w:rPr>
          <w:rFonts w:ascii="CIBFont Sans" w:hAnsi="CIBFont Sans"/>
          <w:szCs w:val="24"/>
        </w:rPr>
        <w:t xml:space="preserve"> se calculará con base en el objetivo de</w:t>
      </w:r>
      <w:r w:rsidR="00F52976">
        <w:rPr>
          <w:rFonts w:ascii="CIBFont Sans" w:hAnsi="CIBFont Sans"/>
          <w:szCs w:val="24"/>
        </w:rPr>
        <w:t>l ROE</w:t>
      </w:r>
      <w:r w:rsidR="00BC5B88">
        <w:rPr>
          <w:rFonts w:ascii="CIBFont Sans" w:hAnsi="CIBFont Sans"/>
          <w:szCs w:val="24"/>
        </w:rPr>
        <w:t xml:space="preserve"> </w:t>
      </w:r>
      <w:r w:rsidR="00F52976">
        <w:rPr>
          <w:rFonts w:ascii="CIBFont Sans" w:hAnsi="CIBFont Sans"/>
          <w:szCs w:val="24"/>
        </w:rPr>
        <w:t>para</w:t>
      </w:r>
      <w:r w:rsidRPr="00B13980">
        <w:rPr>
          <w:rFonts w:ascii="CIBFont Sans" w:hAnsi="CIBFont Sans"/>
          <w:szCs w:val="24"/>
        </w:rPr>
        <w:t xml:space="preserve"> los últimos tres años (20</w:t>
      </w:r>
      <w:r w:rsidR="009460D4">
        <w:rPr>
          <w:rFonts w:ascii="CIBFont Sans" w:hAnsi="CIBFont Sans"/>
          <w:szCs w:val="24"/>
        </w:rPr>
        <w:t>20</w:t>
      </w:r>
      <w:r w:rsidRPr="00B13980">
        <w:rPr>
          <w:rFonts w:ascii="CIBFont Sans" w:hAnsi="CIBFont Sans"/>
          <w:szCs w:val="24"/>
        </w:rPr>
        <w:t>, 201</w:t>
      </w:r>
      <w:r w:rsidR="009460D4">
        <w:rPr>
          <w:rFonts w:ascii="CIBFont Sans" w:hAnsi="CIBFont Sans"/>
          <w:szCs w:val="24"/>
        </w:rPr>
        <w:t>9</w:t>
      </w:r>
      <w:r w:rsidRPr="00B13980">
        <w:rPr>
          <w:rFonts w:ascii="CIBFont Sans" w:hAnsi="CIBFont Sans"/>
          <w:szCs w:val="24"/>
        </w:rPr>
        <w:t xml:space="preserve"> y 201</w:t>
      </w:r>
      <w:r w:rsidR="009460D4">
        <w:rPr>
          <w:rFonts w:ascii="CIBFont Sans" w:hAnsi="CIBFont Sans"/>
          <w:szCs w:val="24"/>
        </w:rPr>
        <w:t>8</w:t>
      </w:r>
      <w:r w:rsidRPr="00B13980">
        <w:rPr>
          <w:rFonts w:ascii="CIBFont Sans" w:hAnsi="CIBFont Sans"/>
          <w:szCs w:val="24"/>
        </w:rPr>
        <w:t>) y así sucesivamente.</w:t>
      </w:r>
    </w:p>
    <w:p w14:paraId="2336BDCF" w14:textId="77777777" w:rsidR="00426D1F" w:rsidRPr="00B13980" w:rsidRDefault="00426D1F" w:rsidP="00426D1F">
      <w:pPr>
        <w:spacing w:after="0"/>
        <w:jc w:val="both"/>
        <w:rPr>
          <w:rFonts w:ascii="CIBFont Sans" w:hAnsi="CIBFont Sans"/>
          <w:szCs w:val="24"/>
        </w:rPr>
      </w:pPr>
    </w:p>
    <w:p w14:paraId="061C69FF" w14:textId="77777777" w:rsidR="00426D1F" w:rsidRPr="00B13980" w:rsidRDefault="00426D1F" w:rsidP="00455EAA">
      <w:pPr>
        <w:spacing w:after="0"/>
        <w:ind w:left="708"/>
        <w:jc w:val="both"/>
        <w:rPr>
          <w:rFonts w:ascii="CIBFont Sans" w:hAnsi="CIBFont Sans"/>
          <w:szCs w:val="24"/>
        </w:rPr>
      </w:pPr>
      <w:r w:rsidRPr="00B13980">
        <w:rPr>
          <w:rFonts w:ascii="CIBFont Sans" w:hAnsi="CIBFont Sans"/>
          <w:szCs w:val="24"/>
        </w:rPr>
        <w:t>Para lograr el resultado de rentabilidad deseado, la meta de largo plazo será calculada por la gerencia de control financiero de la Vicepresidencia de Estrategia y Finanzas. Para su construcción se tendrán en cuenta el escenario macroeconómico estimado por Investigaciones Económicas de Bancolombia (para Colombia), pronósticos financieros de cada una de las filiales del grupo y los lineamientos de objetivos financieros basados en indicadores como: rentabilidad del patrimonio, eficiencia financiera, costo de crédito y cobertura de cartera.</w:t>
      </w:r>
    </w:p>
    <w:p w14:paraId="0B1B0D2B" w14:textId="77777777" w:rsidR="00D11445" w:rsidRPr="00B13980" w:rsidRDefault="00D11445" w:rsidP="00D11445">
      <w:pPr>
        <w:spacing w:after="0"/>
        <w:jc w:val="both"/>
        <w:rPr>
          <w:rFonts w:ascii="CIBFont Sans" w:hAnsi="CIBFont Sans"/>
          <w:szCs w:val="24"/>
        </w:rPr>
      </w:pPr>
    </w:p>
    <w:p w14:paraId="27D4E092" w14:textId="0A23F9DD" w:rsidR="00426D1F" w:rsidRDefault="00426D1F" w:rsidP="00426D1F">
      <w:pPr>
        <w:spacing w:after="0"/>
        <w:jc w:val="both"/>
        <w:rPr>
          <w:rFonts w:ascii="CIBFont Sans" w:hAnsi="CIBFont Sans"/>
          <w:szCs w:val="24"/>
        </w:rPr>
      </w:pPr>
    </w:p>
    <w:p w14:paraId="21353D66" w14:textId="128128AE" w:rsidR="005F534E" w:rsidRDefault="005F534E" w:rsidP="00426D1F">
      <w:pPr>
        <w:spacing w:after="0"/>
        <w:jc w:val="both"/>
        <w:rPr>
          <w:rFonts w:ascii="CIBFont Sans" w:hAnsi="CIBFont Sans"/>
          <w:szCs w:val="24"/>
        </w:rPr>
      </w:pPr>
    </w:p>
    <w:p w14:paraId="00025EA7" w14:textId="75F5CC0F" w:rsidR="005F534E" w:rsidRDefault="005F534E" w:rsidP="00426D1F">
      <w:pPr>
        <w:spacing w:after="0"/>
        <w:jc w:val="both"/>
        <w:rPr>
          <w:rFonts w:ascii="CIBFont Sans" w:hAnsi="CIBFont Sans"/>
          <w:szCs w:val="24"/>
        </w:rPr>
      </w:pPr>
    </w:p>
    <w:p w14:paraId="71A25FC5" w14:textId="7D410E29" w:rsidR="005F534E" w:rsidRDefault="005F534E" w:rsidP="00426D1F">
      <w:pPr>
        <w:spacing w:after="0"/>
        <w:jc w:val="both"/>
        <w:rPr>
          <w:rFonts w:ascii="CIBFont Sans" w:hAnsi="CIBFont Sans"/>
          <w:szCs w:val="24"/>
        </w:rPr>
      </w:pPr>
    </w:p>
    <w:p w14:paraId="43C93600" w14:textId="77777777" w:rsidR="005F534E" w:rsidRPr="00B13980" w:rsidRDefault="005F534E" w:rsidP="00426D1F">
      <w:pPr>
        <w:spacing w:after="0"/>
        <w:jc w:val="both"/>
        <w:rPr>
          <w:rFonts w:ascii="CIBFont Sans" w:hAnsi="CIBFont Sans"/>
          <w:szCs w:val="24"/>
        </w:rPr>
      </w:pPr>
    </w:p>
    <w:p w14:paraId="2CB8127D" w14:textId="77777777" w:rsidR="006B44A5" w:rsidRPr="00B13980" w:rsidRDefault="00FE478F" w:rsidP="00524F8C">
      <w:pPr>
        <w:pStyle w:val="Prrafodelista"/>
        <w:numPr>
          <w:ilvl w:val="0"/>
          <w:numId w:val="13"/>
        </w:numPr>
        <w:jc w:val="both"/>
        <w:rPr>
          <w:rFonts w:ascii="CIBFont Sans" w:hAnsi="CIBFont Sans"/>
          <w:b/>
          <w:color w:val="000000" w:themeColor="text1"/>
          <w:sz w:val="28"/>
          <w:szCs w:val="24"/>
          <w:lang w:val="es-ES"/>
        </w:rPr>
      </w:pPr>
      <w:r w:rsidRPr="00B13980">
        <w:rPr>
          <w:rFonts w:ascii="CIBFont Sans" w:hAnsi="CIBFont Sans"/>
          <w:b/>
          <w:color w:val="000000" w:themeColor="text1"/>
          <w:sz w:val="28"/>
          <w:szCs w:val="24"/>
        </w:rPr>
        <w:t>Indic</w:t>
      </w:r>
      <w:r w:rsidR="00D36BEB" w:rsidRPr="00B13980">
        <w:rPr>
          <w:rFonts w:ascii="CIBFont Sans" w:hAnsi="CIBFont Sans"/>
          <w:b/>
          <w:color w:val="000000" w:themeColor="text1"/>
          <w:sz w:val="28"/>
          <w:szCs w:val="24"/>
        </w:rPr>
        <w:t xml:space="preserve">ador 2: Acción de Bancolombia Vs. </w:t>
      </w:r>
      <w:proofErr w:type="spellStart"/>
      <w:r w:rsidR="00D36BEB" w:rsidRPr="00B13980">
        <w:rPr>
          <w:rFonts w:ascii="CIBFont Sans" w:hAnsi="CIBFont Sans"/>
          <w:b/>
          <w:color w:val="000000" w:themeColor="text1"/>
          <w:sz w:val="28"/>
          <w:szCs w:val="24"/>
        </w:rPr>
        <w:t>Pee</w:t>
      </w:r>
      <w:r w:rsidRPr="00B13980">
        <w:rPr>
          <w:rFonts w:ascii="CIBFont Sans" w:hAnsi="CIBFont Sans"/>
          <w:b/>
          <w:color w:val="000000" w:themeColor="text1"/>
          <w:sz w:val="28"/>
          <w:szCs w:val="24"/>
        </w:rPr>
        <w:t>rs</w:t>
      </w:r>
      <w:proofErr w:type="spellEnd"/>
      <w:r w:rsidRPr="00B13980">
        <w:rPr>
          <w:rFonts w:ascii="CIBFont Sans" w:hAnsi="CIBFont Sans"/>
          <w:b/>
          <w:color w:val="000000" w:themeColor="text1"/>
          <w:sz w:val="28"/>
          <w:szCs w:val="24"/>
        </w:rPr>
        <w:t xml:space="preserve"> Latinoamericanos</w:t>
      </w:r>
    </w:p>
    <w:p w14:paraId="2CAA09E5" w14:textId="77777777" w:rsidR="006B44A5" w:rsidRPr="00B13980" w:rsidRDefault="006B44A5" w:rsidP="006B44A5">
      <w:pPr>
        <w:pStyle w:val="Prrafodelista"/>
        <w:ind w:left="708"/>
        <w:jc w:val="both"/>
        <w:rPr>
          <w:rFonts w:ascii="CIBFont Sans" w:hAnsi="CIBFont Sans"/>
          <w:color w:val="000000" w:themeColor="text1"/>
          <w:szCs w:val="24"/>
          <w:lang w:val="es-ES"/>
        </w:rPr>
      </w:pPr>
    </w:p>
    <w:p w14:paraId="124A70C8" w14:textId="77777777" w:rsidR="00D11445" w:rsidRPr="00B13980" w:rsidRDefault="00D11445" w:rsidP="00D11445">
      <w:pPr>
        <w:pStyle w:val="Prrafodelista"/>
        <w:ind w:left="708"/>
        <w:jc w:val="both"/>
        <w:rPr>
          <w:rFonts w:ascii="CIBFont Sans" w:hAnsi="CIBFont Sans"/>
          <w:color w:val="000000"/>
          <w:lang w:val="es-ES"/>
        </w:rPr>
      </w:pPr>
      <w:r w:rsidRPr="00B13980">
        <w:rPr>
          <w:rFonts w:ascii="CIBFont Sans" w:hAnsi="CIBFont Sans"/>
        </w:rPr>
        <w:t xml:space="preserve">Este indicador </w:t>
      </w:r>
      <w:r w:rsidRPr="00B13980">
        <w:rPr>
          <w:rFonts w:ascii="CIBFont Sans" w:hAnsi="CIBFont Sans"/>
          <w:color w:val="000000"/>
          <w:lang w:val="es-ES"/>
        </w:rPr>
        <w:t>considera el retorno total en moneda original para los accionistas de cada uno de los bancos que conforman la muestra; dicho retorno es medido en un periodo de tres años, correspondientes al trienio de medición de las metas y es ajustado con la inflación correspondiente al país de origen de cada una de las entidades evaluadas.</w:t>
      </w:r>
    </w:p>
    <w:p w14:paraId="4CD57349" w14:textId="77777777" w:rsidR="00D11445" w:rsidRPr="00B13980" w:rsidRDefault="00D11445" w:rsidP="00D11445">
      <w:pPr>
        <w:ind w:left="708"/>
        <w:jc w:val="both"/>
        <w:rPr>
          <w:rFonts w:ascii="CIBFont Sans" w:hAnsi="CIBFont Sans"/>
          <w:color w:val="000000"/>
          <w:lang w:val="es-ES"/>
        </w:rPr>
      </w:pPr>
      <w:r w:rsidRPr="00B13980">
        <w:rPr>
          <w:rFonts w:ascii="CIBFont Sans" w:hAnsi="CIBFont Sans"/>
          <w:color w:val="000000"/>
          <w:lang w:val="es-ES"/>
        </w:rPr>
        <w:t xml:space="preserve">Posteriormente, el retorno en términos reales de la acción preferencial de Bancolombia se compara con el de los otros bancos de la muestra y se evalúa qué tan </w:t>
      </w:r>
      <w:r w:rsidRPr="00B13980">
        <w:rPr>
          <w:rFonts w:ascii="CIBFont Sans" w:hAnsi="CIBFont Sans"/>
          <w:color w:val="000000"/>
          <w:lang w:val="es-ES"/>
        </w:rPr>
        <w:lastRenderedPageBreak/>
        <w:t xml:space="preserve">bien </w:t>
      </w:r>
      <w:proofErr w:type="gramStart"/>
      <w:r w:rsidRPr="00B13980">
        <w:rPr>
          <w:rFonts w:ascii="CIBFont Sans" w:hAnsi="CIBFont Sans"/>
          <w:color w:val="000000"/>
          <w:lang w:val="es-ES"/>
        </w:rPr>
        <w:t>le</w:t>
      </w:r>
      <w:proofErr w:type="gramEnd"/>
      <w:r w:rsidRPr="00B13980">
        <w:rPr>
          <w:rFonts w:ascii="CIBFont Sans" w:hAnsi="CIBFont Sans"/>
          <w:color w:val="000000"/>
          <w:lang w:val="es-ES"/>
        </w:rPr>
        <w:t xml:space="preserve"> fue a los accionistas de Bancolombia con respecto a los accionistas de otros bancos comparables en la región.</w:t>
      </w:r>
    </w:p>
    <w:p w14:paraId="33B48E10" w14:textId="77777777" w:rsidR="00277A7B" w:rsidRPr="00B13980" w:rsidRDefault="00D11445" w:rsidP="00D36BEB">
      <w:pPr>
        <w:ind w:left="708"/>
        <w:jc w:val="both"/>
        <w:rPr>
          <w:rFonts w:ascii="CIBFont Sans" w:hAnsi="CIBFont Sans"/>
          <w:color w:val="000000"/>
          <w:lang w:val="es-ES"/>
        </w:rPr>
      </w:pPr>
      <w:r w:rsidRPr="00B13980">
        <w:rPr>
          <w:rFonts w:ascii="CIBFont Sans" w:hAnsi="CIBFont Sans"/>
          <w:color w:val="000000"/>
          <w:lang w:val="es-ES"/>
        </w:rPr>
        <w:t xml:space="preserve">Dicha comparación sirve para evaluar que tan bien interpretada ha sido la gestión del banco por sus accionistas y el mercado, contrastándola relativamente con la interpretación del mercado de la gestión de los demás bancos latinoamericanos. </w:t>
      </w:r>
    </w:p>
    <w:p w14:paraId="30BACDC9" w14:textId="77777777" w:rsidR="00407067" w:rsidRPr="00B13980" w:rsidRDefault="00407067" w:rsidP="00277A7B">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Como se mide este indicador</w:t>
      </w:r>
    </w:p>
    <w:p w14:paraId="097566EC" w14:textId="77777777" w:rsidR="00277A7B" w:rsidRPr="00B13980" w:rsidRDefault="00407067" w:rsidP="00277A7B">
      <w:pPr>
        <w:ind w:left="1062" w:firstLine="354"/>
        <w:jc w:val="both"/>
        <w:rPr>
          <w:rFonts w:ascii="CIBFont Sans" w:hAnsi="CIBFont Sans"/>
          <w:color w:val="000000" w:themeColor="text1"/>
          <w:sz w:val="24"/>
          <w:szCs w:val="24"/>
          <w:lang w:val="es-ES"/>
        </w:rPr>
      </w:pPr>
      <w:r w:rsidRPr="00B13980">
        <w:rPr>
          <w:rFonts w:ascii="CIBFont Sans" w:hAnsi="CIBFont Sans"/>
          <w:b/>
          <w:color w:val="000000" w:themeColor="text1"/>
          <w:sz w:val="24"/>
          <w:szCs w:val="24"/>
          <w:lang w:val="es-ES"/>
        </w:rPr>
        <w:t>Retorno total real</w:t>
      </w:r>
      <w:r w:rsidRPr="00B13980">
        <w:rPr>
          <w:rFonts w:ascii="CIBFont Sans" w:hAnsi="CIBFont Sans"/>
          <w:color w:val="000000" w:themeColor="text1"/>
          <w:sz w:val="24"/>
          <w:szCs w:val="24"/>
          <w:lang w:val="es-ES"/>
        </w:rPr>
        <w:t xml:space="preserve"> = (</w:t>
      </w:r>
      <w:proofErr w:type="spellStart"/>
      <w:r w:rsidRPr="00B13980">
        <w:rPr>
          <w:rFonts w:ascii="CIBFont Sans" w:hAnsi="CIBFont Sans"/>
          <w:color w:val="000000" w:themeColor="text1"/>
          <w:sz w:val="24"/>
          <w:szCs w:val="24"/>
          <w:lang w:val="es-ES"/>
        </w:rPr>
        <w:t>Pf</w:t>
      </w:r>
      <w:proofErr w:type="spellEnd"/>
      <w:r w:rsidRPr="00B13980">
        <w:rPr>
          <w:rFonts w:ascii="CIBFont Sans" w:hAnsi="CIBFont Sans"/>
          <w:color w:val="000000" w:themeColor="text1"/>
          <w:sz w:val="24"/>
          <w:szCs w:val="24"/>
          <w:lang w:val="es-ES"/>
        </w:rPr>
        <w:t xml:space="preserve"> + Dividendos)</w:t>
      </w:r>
      <w:r w:rsidRPr="00B13980">
        <w:rPr>
          <w:rFonts w:ascii="CIBFont Sans" w:hAnsi="CIBFont Sans"/>
          <w:color w:val="000000" w:themeColor="text1"/>
          <w:sz w:val="32"/>
          <w:szCs w:val="24"/>
          <w:lang w:val="es-ES"/>
        </w:rPr>
        <w:t>/</w:t>
      </w:r>
      <w:r w:rsidR="00277A7B" w:rsidRPr="00B13980">
        <w:rPr>
          <w:rFonts w:ascii="CIBFont Sans" w:hAnsi="CIBFont Sans"/>
          <w:color w:val="000000" w:themeColor="text1"/>
          <w:sz w:val="24"/>
          <w:szCs w:val="24"/>
          <w:lang w:val="es-ES"/>
        </w:rPr>
        <w:t>(Pi*(1+inflación))</w:t>
      </w:r>
      <w:r w:rsidR="007C0C1E" w:rsidRPr="00B13980">
        <w:rPr>
          <w:rFonts w:ascii="CIBFont Sans" w:hAnsi="CIBFont Sans"/>
          <w:color w:val="000000" w:themeColor="text1"/>
          <w:sz w:val="24"/>
          <w:szCs w:val="24"/>
          <w:lang w:val="es-ES"/>
        </w:rPr>
        <w:t xml:space="preserve"> donde:</w:t>
      </w:r>
    </w:p>
    <w:p w14:paraId="77FA2979" w14:textId="77777777" w:rsidR="00277A7B" w:rsidRPr="00B13980" w:rsidRDefault="00407067" w:rsidP="00277A7B">
      <w:pPr>
        <w:ind w:left="708" w:firstLine="708"/>
        <w:jc w:val="both"/>
        <w:rPr>
          <w:rFonts w:ascii="CIBFont Sans" w:hAnsi="CIBFont Sans"/>
          <w:color w:val="000000" w:themeColor="text1"/>
          <w:sz w:val="20"/>
          <w:szCs w:val="24"/>
          <w:lang w:val="es-ES"/>
        </w:rPr>
      </w:pPr>
      <w:r w:rsidRPr="00B13980">
        <w:rPr>
          <w:rFonts w:ascii="CIBFont Sans" w:hAnsi="CIBFont Sans"/>
          <w:color w:val="000000" w:themeColor="text1"/>
          <w:sz w:val="20"/>
          <w:szCs w:val="24"/>
          <w:lang w:val="es-ES"/>
        </w:rPr>
        <w:t xml:space="preserve">Pi </w:t>
      </w:r>
      <w:r w:rsidR="00277A7B" w:rsidRPr="00B13980">
        <w:rPr>
          <w:rFonts w:ascii="CIBFont Sans" w:hAnsi="CIBFont Sans"/>
          <w:color w:val="000000" w:themeColor="text1"/>
          <w:sz w:val="20"/>
          <w:szCs w:val="24"/>
          <w:lang w:val="es-ES"/>
        </w:rPr>
        <w:t>= (precio inicial del periodo)</w:t>
      </w:r>
    </w:p>
    <w:p w14:paraId="5315FA92" w14:textId="77777777" w:rsidR="00277A7B" w:rsidRPr="00B13980" w:rsidRDefault="00407067" w:rsidP="00277A7B">
      <w:pPr>
        <w:ind w:left="708" w:firstLine="708"/>
        <w:jc w:val="both"/>
        <w:rPr>
          <w:rFonts w:ascii="CIBFont Sans" w:hAnsi="CIBFont Sans"/>
          <w:color w:val="000000" w:themeColor="text1"/>
          <w:sz w:val="20"/>
          <w:szCs w:val="24"/>
          <w:lang w:val="es-ES"/>
        </w:rPr>
      </w:pPr>
      <w:proofErr w:type="spellStart"/>
      <w:r w:rsidRPr="00B13980">
        <w:rPr>
          <w:rFonts w:ascii="CIBFont Sans" w:hAnsi="CIBFont Sans"/>
          <w:color w:val="000000" w:themeColor="text1"/>
          <w:sz w:val="20"/>
          <w:szCs w:val="24"/>
          <w:lang w:val="es-ES"/>
        </w:rPr>
        <w:t>Pf</w:t>
      </w:r>
      <w:proofErr w:type="spellEnd"/>
      <w:r w:rsidR="00277A7B" w:rsidRPr="00B13980">
        <w:rPr>
          <w:rFonts w:ascii="CIBFont Sans" w:hAnsi="CIBFont Sans"/>
          <w:color w:val="000000" w:themeColor="text1"/>
          <w:sz w:val="20"/>
          <w:szCs w:val="24"/>
          <w:lang w:val="es-ES"/>
        </w:rPr>
        <w:t xml:space="preserve"> = </w:t>
      </w:r>
      <w:r w:rsidRPr="00B13980">
        <w:rPr>
          <w:rFonts w:ascii="CIBFont Sans" w:hAnsi="CIBFont Sans"/>
          <w:color w:val="000000" w:themeColor="text1"/>
          <w:sz w:val="20"/>
          <w:szCs w:val="24"/>
          <w:lang w:val="es-ES"/>
        </w:rPr>
        <w:t xml:space="preserve">(precio final del periodo) </w:t>
      </w:r>
    </w:p>
    <w:p w14:paraId="0D3A975F" w14:textId="77777777" w:rsidR="00277A7B" w:rsidRPr="00B13980" w:rsidRDefault="00407067" w:rsidP="00277A7B">
      <w:pPr>
        <w:ind w:left="708" w:firstLine="708"/>
        <w:jc w:val="both"/>
        <w:rPr>
          <w:rFonts w:ascii="CIBFont Sans" w:hAnsi="CIBFont Sans"/>
          <w:color w:val="000000" w:themeColor="text1"/>
          <w:sz w:val="20"/>
          <w:szCs w:val="24"/>
          <w:lang w:val="es-ES"/>
        </w:rPr>
      </w:pPr>
      <w:r w:rsidRPr="00B13980">
        <w:rPr>
          <w:rFonts w:ascii="CIBFont Sans" w:hAnsi="CIBFont Sans"/>
          <w:color w:val="000000" w:themeColor="text1"/>
          <w:sz w:val="20"/>
          <w:szCs w:val="24"/>
          <w:lang w:val="es-ES"/>
        </w:rPr>
        <w:t>Dividendos</w:t>
      </w:r>
      <w:r w:rsidR="00277A7B" w:rsidRPr="00B13980">
        <w:rPr>
          <w:rFonts w:ascii="CIBFont Sans" w:hAnsi="CIBFont Sans"/>
          <w:color w:val="000000" w:themeColor="text1"/>
          <w:sz w:val="20"/>
          <w:szCs w:val="24"/>
          <w:lang w:val="es-ES"/>
        </w:rPr>
        <w:t xml:space="preserve">= </w:t>
      </w:r>
      <w:r w:rsidRPr="00B13980">
        <w:rPr>
          <w:rFonts w:ascii="CIBFont Sans" w:hAnsi="CIBFont Sans"/>
          <w:color w:val="000000" w:themeColor="text1"/>
          <w:sz w:val="20"/>
          <w:szCs w:val="24"/>
          <w:lang w:val="es-ES"/>
        </w:rPr>
        <w:t>dividendos entregados durante el periodo</w:t>
      </w:r>
    </w:p>
    <w:p w14:paraId="1BCDD34F" w14:textId="77777777" w:rsidR="00407067" w:rsidRPr="00B13980" w:rsidRDefault="00407067" w:rsidP="00277A7B">
      <w:pPr>
        <w:ind w:left="708" w:firstLine="708"/>
        <w:jc w:val="both"/>
        <w:rPr>
          <w:rFonts w:ascii="CIBFont Sans" w:hAnsi="CIBFont Sans"/>
          <w:color w:val="000000" w:themeColor="text1"/>
          <w:sz w:val="20"/>
          <w:szCs w:val="24"/>
          <w:lang w:val="es-ES"/>
        </w:rPr>
      </w:pPr>
      <w:r w:rsidRPr="00B13980">
        <w:rPr>
          <w:rFonts w:ascii="CIBFont Sans" w:hAnsi="CIBFont Sans"/>
          <w:color w:val="000000" w:themeColor="text1"/>
          <w:sz w:val="20"/>
          <w:szCs w:val="24"/>
          <w:lang w:val="es-ES"/>
        </w:rPr>
        <w:t>Inflació</w:t>
      </w:r>
      <w:r w:rsidR="00277A7B" w:rsidRPr="00B13980">
        <w:rPr>
          <w:rFonts w:ascii="CIBFont Sans" w:hAnsi="CIBFont Sans"/>
          <w:color w:val="000000" w:themeColor="text1"/>
          <w:sz w:val="20"/>
          <w:szCs w:val="24"/>
          <w:lang w:val="es-ES"/>
        </w:rPr>
        <w:t>n=</w:t>
      </w:r>
      <w:r w:rsidRPr="00B13980">
        <w:rPr>
          <w:rFonts w:ascii="CIBFont Sans" w:hAnsi="CIBFont Sans"/>
          <w:color w:val="000000" w:themeColor="text1"/>
          <w:sz w:val="20"/>
          <w:szCs w:val="24"/>
          <w:lang w:val="es-ES"/>
        </w:rPr>
        <w:t xml:space="preserve"> la de cada país. </w:t>
      </w:r>
    </w:p>
    <w:p w14:paraId="42302F3A" w14:textId="77777777" w:rsidR="00407067" w:rsidRPr="00B13980" w:rsidRDefault="00407067" w:rsidP="006B44A5">
      <w:pPr>
        <w:pStyle w:val="Prrafodelista"/>
        <w:spacing w:after="0" w:line="240" w:lineRule="auto"/>
        <w:ind w:left="0"/>
        <w:contextualSpacing w:val="0"/>
        <w:jc w:val="both"/>
        <w:rPr>
          <w:rFonts w:ascii="CIBFont Sans" w:hAnsi="CIBFont Sans"/>
          <w:color w:val="000000" w:themeColor="text1"/>
          <w:sz w:val="24"/>
          <w:szCs w:val="24"/>
          <w:lang w:val="es-ES"/>
        </w:rPr>
      </w:pPr>
    </w:p>
    <w:p w14:paraId="4D90A062" w14:textId="77777777" w:rsidR="00660885" w:rsidRPr="00B13980" w:rsidRDefault="00277A7B" w:rsidP="00277A7B">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 xml:space="preserve"> </w:t>
      </w:r>
      <w:r w:rsidR="00660885" w:rsidRPr="00B13980">
        <w:rPr>
          <w:rFonts w:ascii="CIBFont Sans" w:hAnsi="CIBFont Sans"/>
          <w:b/>
          <w:color w:val="000000" w:themeColor="text1"/>
          <w:sz w:val="28"/>
          <w:szCs w:val="24"/>
        </w:rPr>
        <w:t>Qué se tiene en cuenta para medir este indicador</w:t>
      </w:r>
    </w:p>
    <w:p w14:paraId="4065A10D" w14:textId="77777777" w:rsidR="00AF0253" w:rsidRPr="00B13980" w:rsidRDefault="00AF0253" w:rsidP="00277A7B">
      <w:pPr>
        <w:ind w:left="1416"/>
        <w:jc w:val="both"/>
        <w:rPr>
          <w:rFonts w:ascii="CIBFont Sans" w:hAnsi="CIBFont Sans"/>
          <w:color w:val="000000" w:themeColor="text1"/>
          <w:sz w:val="24"/>
          <w:szCs w:val="24"/>
          <w:lang w:val="es-ES"/>
        </w:rPr>
      </w:pPr>
    </w:p>
    <w:p w14:paraId="15E03436" w14:textId="77777777" w:rsidR="00277A7B" w:rsidRPr="00B13980" w:rsidRDefault="00660885" w:rsidP="00277A7B">
      <w:pPr>
        <w:ind w:left="1416"/>
        <w:jc w:val="both"/>
        <w:rPr>
          <w:rFonts w:ascii="CIBFont Sans" w:hAnsi="CIBFont Sans"/>
          <w:color w:val="000000" w:themeColor="text1"/>
          <w:szCs w:val="24"/>
          <w:lang w:val="es-ES"/>
        </w:rPr>
      </w:pPr>
      <w:r w:rsidRPr="00B13980">
        <w:rPr>
          <w:rFonts w:ascii="CIBFont Sans" w:hAnsi="CIBFont Sans"/>
          <w:color w:val="000000" w:themeColor="text1"/>
          <w:szCs w:val="24"/>
          <w:lang w:val="es-ES"/>
        </w:rPr>
        <w:t>Para calcular el retorno total real de cada banco se utilizan los siguientes datos:</w:t>
      </w:r>
    </w:p>
    <w:p w14:paraId="553FAFD7" w14:textId="77777777" w:rsidR="00277A7B" w:rsidRPr="00B13980" w:rsidRDefault="00660885" w:rsidP="00277A7B">
      <w:pPr>
        <w:ind w:left="1416"/>
        <w:jc w:val="both"/>
        <w:rPr>
          <w:rFonts w:ascii="CIBFont Sans" w:hAnsi="CIBFont Sans"/>
          <w:color w:val="000000" w:themeColor="text1"/>
          <w:szCs w:val="24"/>
          <w:lang w:val="es-ES"/>
        </w:rPr>
      </w:pPr>
      <w:r w:rsidRPr="00B13980">
        <w:rPr>
          <w:rFonts w:ascii="CIBFont Sans" w:hAnsi="CIBFont Sans"/>
          <w:color w:val="000000" w:themeColor="text1"/>
          <w:szCs w:val="24"/>
          <w:lang w:val="es-ES"/>
        </w:rPr>
        <w:t xml:space="preserve">Variación de los precios en el periodo de análisis más los dividendos entregados por el banco para el mismo periodo de evaluación. </w:t>
      </w:r>
    </w:p>
    <w:p w14:paraId="0749BC1A" w14:textId="77777777" w:rsidR="00660885" w:rsidRPr="00B13980" w:rsidRDefault="00660885" w:rsidP="00277A7B">
      <w:pPr>
        <w:ind w:left="1416"/>
        <w:jc w:val="both"/>
        <w:rPr>
          <w:rFonts w:ascii="CIBFont Sans" w:hAnsi="CIBFont Sans"/>
          <w:color w:val="000000" w:themeColor="text1"/>
          <w:szCs w:val="24"/>
          <w:lang w:val="es-ES"/>
        </w:rPr>
      </w:pPr>
      <w:r w:rsidRPr="00B13980">
        <w:rPr>
          <w:rFonts w:ascii="CIBFont Sans" w:hAnsi="CIBFont Sans"/>
          <w:color w:val="000000" w:themeColor="text1"/>
          <w:szCs w:val="24"/>
          <w:lang w:val="es-ES"/>
        </w:rPr>
        <w:t>Inflación durante el periodo de evaluación en el país de origen de cada uno de los bancos.</w:t>
      </w:r>
    </w:p>
    <w:p w14:paraId="32C1E1A0" w14:textId="77777777" w:rsidR="007C0C1E" w:rsidRPr="00B13980" w:rsidRDefault="007C0C1E" w:rsidP="00277A7B">
      <w:pPr>
        <w:ind w:left="1416"/>
        <w:jc w:val="both"/>
        <w:rPr>
          <w:rFonts w:ascii="CIBFont Sans" w:hAnsi="CIBFont Sans"/>
          <w:color w:val="000000" w:themeColor="text1"/>
          <w:sz w:val="24"/>
          <w:szCs w:val="24"/>
          <w:lang w:val="es-ES"/>
        </w:rPr>
      </w:pPr>
    </w:p>
    <w:p w14:paraId="52F98919" w14:textId="77777777" w:rsidR="00277A7B" w:rsidRPr="00B13980" w:rsidRDefault="00277A7B" w:rsidP="000F7D4F">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Por qué es importante este indicador.</w:t>
      </w:r>
    </w:p>
    <w:p w14:paraId="4A0D52FB" w14:textId="77777777" w:rsidR="00AF0253" w:rsidRPr="00B13980" w:rsidRDefault="00AF0253" w:rsidP="00277A7B">
      <w:pPr>
        <w:pStyle w:val="Prrafodelista"/>
        <w:ind w:left="1416"/>
        <w:jc w:val="both"/>
        <w:rPr>
          <w:rFonts w:ascii="CIBFont Sans" w:hAnsi="CIBFont Sans"/>
          <w:color w:val="000000" w:themeColor="text1"/>
          <w:sz w:val="24"/>
          <w:szCs w:val="24"/>
          <w:lang w:val="es-ES"/>
        </w:rPr>
      </w:pPr>
    </w:p>
    <w:p w14:paraId="7C354B49" w14:textId="77777777" w:rsidR="00277A7B" w:rsidRPr="00B13980" w:rsidRDefault="00660885" w:rsidP="00277A7B">
      <w:pPr>
        <w:pStyle w:val="Prrafodelista"/>
        <w:ind w:left="1416"/>
        <w:jc w:val="both"/>
        <w:rPr>
          <w:rFonts w:ascii="CIBFont Sans" w:hAnsi="CIBFont Sans"/>
          <w:color w:val="000000" w:themeColor="text1"/>
          <w:szCs w:val="24"/>
          <w:lang w:val="es-ES"/>
        </w:rPr>
      </w:pPr>
      <w:r w:rsidRPr="00B13980">
        <w:rPr>
          <w:rFonts w:ascii="CIBFont Sans" w:hAnsi="CIBFont Sans"/>
          <w:color w:val="000000" w:themeColor="text1"/>
          <w:szCs w:val="24"/>
          <w:lang w:val="es-ES"/>
        </w:rPr>
        <w:t xml:space="preserve">Al </w:t>
      </w:r>
      <w:r w:rsidR="00277A7B" w:rsidRPr="00B13980">
        <w:rPr>
          <w:rFonts w:ascii="CIBFont Sans" w:hAnsi="CIBFont Sans"/>
          <w:color w:val="000000" w:themeColor="text1"/>
          <w:szCs w:val="24"/>
          <w:lang w:val="es-ES"/>
        </w:rPr>
        <w:t>hacer</w:t>
      </w:r>
      <w:r w:rsidRPr="00B13980">
        <w:rPr>
          <w:rFonts w:ascii="CIBFont Sans" w:hAnsi="CIBFont Sans"/>
          <w:color w:val="000000" w:themeColor="text1"/>
          <w:szCs w:val="24"/>
          <w:lang w:val="es-ES"/>
        </w:rPr>
        <w:t xml:space="preserve"> parte de la remuneración referenciada al retorno del accionista, los intereses del presidente y los vicepresidentes corporativos se alinean con los intereses de los accionistas, evitando potenciales problemas de agencia.</w:t>
      </w:r>
    </w:p>
    <w:p w14:paraId="23962323" w14:textId="77777777" w:rsidR="00277A7B" w:rsidRPr="00B13980" w:rsidRDefault="00277A7B" w:rsidP="00277A7B">
      <w:pPr>
        <w:pStyle w:val="Prrafodelista"/>
        <w:ind w:left="1416"/>
        <w:jc w:val="both"/>
        <w:rPr>
          <w:rFonts w:ascii="CIBFont Sans" w:hAnsi="CIBFont Sans"/>
          <w:color w:val="000000" w:themeColor="text1"/>
          <w:szCs w:val="24"/>
          <w:lang w:val="es-ES"/>
        </w:rPr>
      </w:pPr>
    </w:p>
    <w:p w14:paraId="51CEB3AE" w14:textId="77777777" w:rsidR="00277A7B" w:rsidRPr="00B13980" w:rsidRDefault="00277A7B" w:rsidP="000F7D4F">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Muestra de Bancos.</w:t>
      </w:r>
    </w:p>
    <w:p w14:paraId="01CFFC5F" w14:textId="77777777" w:rsidR="00277A7B" w:rsidRPr="00B13980" w:rsidRDefault="00277A7B" w:rsidP="00C869B1">
      <w:pPr>
        <w:ind w:left="1413"/>
        <w:jc w:val="both"/>
        <w:rPr>
          <w:rFonts w:ascii="CIBFont Sans" w:hAnsi="CIBFont Sans"/>
          <w:color w:val="000000" w:themeColor="text1"/>
          <w:szCs w:val="24"/>
          <w:lang w:val="es-ES"/>
        </w:rPr>
      </w:pPr>
      <w:r w:rsidRPr="00B13980">
        <w:rPr>
          <w:rFonts w:ascii="CIBFont Sans" w:hAnsi="CIBFont Sans"/>
          <w:color w:val="000000" w:themeColor="text1"/>
          <w:szCs w:val="24"/>
          <w:lang w:val="es-ES"/>
        </w:rPr>
        <w:t>Se tomarán 16 bancos y las razones para elegirlos son las siguientes:</w:t>
      </w:r>
    </w:p>
    <w:p w14:paraId="23117A0B" w14:textId="2CEEBD61" w:rsidR="00277A7B"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t>Es una muestra representativa.</w:t>
      </w:r>
    </w:p>
    <w:p w14:paraId="7083ADF2" w14:textId="5DE3EFD4" w:rsidR="00277A7B"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lastRenderedPageBreak/>
        <w:t>Al ser una muestra representativa se pue</w:t>
      </w:r>
      <w:r w:rsidR="00277A7B" w:rsidRPr="00C42BD0">
        <w:rPr>
          <w:rFonts w:ascii="CIBFont Sans" w:hAnsi="CIBFont Sans"/>
          <w:color w:val="000000" w:themeColor="text1"/>
          <w:szCs w:val="24"/>
          <w:lang w:val="es-ES"/>
        </w:rPr>
        <w:t xml:space="preserve">de minimizar el efecto de datos </w:t>
      </w:r>
      <w:r w:rsidRPr="00C42BD0">
        <w:rPr>
          <w:rFonts w:ascii="CIBFont Sans" w:hAnsi="CIBFont Sans"/>
          <w:color w:val="000000" w:themeColor="text1"/>
          <w:szCs w:val="24"/>
          <w:lang w:val="es-ES"/>
        </w:rPr>
        <w:t>aislados o “</w:t>
      </w:r>
      <w:proofErr w:type="spellStart"/>
      <w:r w:rsidRPr="00C42BD0">
        <w:rPr>
          <w:rFonts w:ascii="CIBFont Sans" w:hAnsi="CIBFont Sans"/>
          <w:color w:val="000000" w:themeColor="text1"/>
          <w:szCs w:val="24"/>
          <w:lang w:val="es-ES"/>
        </w:rPr>
        <w:t>outlayers</w:t>
      </w:r>
      <w:proofErr w:type="spellEnd"/>
      <w:r w:rsidRPr="00C42BD0">
        <w:rPr>
          <w:rFonts w:ascii="CIBFont Sans" w:hAnsi="CIBFont Sans"/>
          <w:color w:val="000000" w:themeColor="text1"/>
          <w:szCs w:val="24"/>
          <w:lang w:val="es-ES"/>
        </w:rPr>
        <w:t>” para algún periodo determinado.</w:t>
      </w:r>
    </w:p>
    <w:p w14:paraId="06B5055E" w14:textId="0C747DB2" w:rsidR="004F5810"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t>Todos los bancos son de países comparables de la región, ya que están expuestos a riesgos macroeconómicos semejantes.</w:t>
      </w:r>
    </w:p>
    <w:p w14:paraId="699BA2B7" w14:textId="6C06DBCB" w:rsidR="004F5810"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t>Son bancos que tienen una amplia oferta de productos similares.</w:t>
      </w:r>
    </w:p>
    <w:p w14:paraId="12BE2FD5" w14:textId="5E2AFB8C" w:rsidR="004F5810"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t>Los tamaños de los bancos de la muestra son semejantes. (</w:t>
      </w:r>
      <w:r w:rsidR="004F5810" w:rsidRPr="00C42BD0">
        <w:rPr>
          <w:rFonts w:ascii="CIBFont Sans" w:hAnsi="CIBFont Sans"/>
          <w:color w:val="000000" w:themeColor="text1"/>
          <w:szCs w:val="24"/>
          <w:lang w:val="es-ES"/>
        </w:rPr>
        <w:t>Excepción</w:t>
      </w:r>
      <w:r w:rsidRPr="00C42BD0">
        <w:rPr>
          <w:rFonts w:ascii="CIBFont Sans" w:hAnsi="CIBFont Sans"/>
          <w:color w:val="000000" w:themeColor="text1"/>
          <w:szCs w:val="24"/>
          <w:lang w:val="es-ES"/>
        </w:rPr>
        <w:t xml:space="preserve"> de bancos brasileños los cuales son mucho más grandes). </w:t>
      </w:r>
    </w:p>
    <w:p w14:paraId="253DC0B1" w14:textId="32010CFE" w:rsidR="00605EA3" w:rsidRPr="00C42BD0" w:rsidRDefault="00660885" w:rsidP="00C42BD0">
      <w:pPr>
        <w:pStyle w:val="Prrafodelista"/>
        <w:numPr>
          <w:ilvl w:val="0"/>
          <w:numId w:val="33"/>
        </w:numPr>
        <w:jc w:val="both"/>
        <w:rPr>
          <w:rFonts w:ascii="CIBFont Sans" w:hAnsi="CIBFont Sans"/>
          <w:color w:val="000000" w:themeColor="text1"/>
          <w:szCs w:val="24"/>
          <w:lang w:val="es-ES"/>
        </w:rPr>
      </w:pPr>
      <w:r w:rsidRPr="00C42BD0">
        <w:rPr>
          <w:rFonts w:ascii="CIBFont Sans" w:hAnsi="CIBFont Sans"/>
          <w:color w:val="000000" w:themeColor="text1"/>
          <w:szCs w:val="24"/>
          <w:lang w:val="es-ES"/>
        </w:rPr>
        <w:t>Todos estos bancos están listados en bolsas de valores, lo que exige transparencia en la información</w:t>
      </w:r>
    </w:p>
    <w:p w14:paraId="4D1616A0" w14:textId="2E5C73D3" w:rsidR="004F5810" w:rsidRPr="00B13980" w:rsidRDefault="004F5810" w:rsidP="004F5810">
      <w:pPr>
        <w:ind w:left="1843"/>
        <w:jc w:val="both"/>
        <w:rPr>
          <w:rFonts w:ascii="CIBFont Sans" w:hAnsi="CIBFont Sans"/>
          <w:color w:val="000000" w:themeColor="text1"/>
          <w:szCs w:val="24"/>
          <w:lang w:val="es-ES"/>
        </w:rPr>
      </w:pPr>
    </w:p>
    <w:p w14:paraId="636EC72C" w14:textId="77777777" w:rsidR="00E85D3B" w:rsidRPr="00B13980" w:rsidRDefault="00A37AAC" w:rsidP="00E85D3B">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Meta</w:t>
      </w:r>
    </w:p>
    <w:p w14:paraId="2BDBD507" w14:textId="77777777" w:rsidR="00AF0253" w:rsidRPr="00B13980" w:rsidRDefault="00AF0253" w:rsidP="00E85D3B">
      <w:pPr>
        <w:spacing w:after="0" w:line="240" w:lineRule="auto"/>
        <w:ind w:left="705"/>
        <w:jc w:val="both"/>
        <w:rPr>
          <w:rFonts w:ascii="CIBFont Sans" w:hAnsi="CIBFont Sans"/>
          <w:color w:val="000000" w:themeColor="text1"/>
          <w:sz w:val="24"/>
          <w:szCs w:val="24"/>
          <w:lang w:val="es-ES"/>
        </w:rPr>
      </w:pPr>
    </w:p>
    <w:p w14:paraId="2B88328E" w14:textId="77777777" w:rsidR="00E85D3B" w:rsidRPr="00B13980" w:rsidRDefault="00605EA3" w:rsidP="00E85D3B">
      <w:pPr>
        <w:spacing w:after="0" w:line="240" w:lineRule="auto"/>
        <w:ind w:left="705"/>
        <w:jc w:val="both"/>
        <w:rPr>
          <w:rFonts w:ascii="CIBFont Sans" w:hAnsi="CIBFont Sans"/>
          <w:color w:val="000000" w:themeColor="text1"/>
          <w:sz w:val="24"/>
          <w:szCs w:val="24"/>
          <w:lang w:val="es-ES"/>
        </w:rPr>
      </w:pPr>
      <w:r w:rsidRPr="00B13980">
        <w:rPr>
          <w:rFonts w:ascii="CIBFont Sans" w:hAnsi="CIBFont Sans"/>
          <w:color w:val="000000" w:themeColor="text1"/>
          <w:szCs w:val="24"/>
          <w:lang w:val="es-ES"/>
        </w:rPr>
        <w:t xml:space="preserve">Al finalizar los periodos de medición, </w:t>
      </w:r>
      <w:r w:rsidR="00E85D3B" w:rsidRPr="00B13980">
        <w:rPr>
          <w:rFonts w:ascii="CIBFont Sans" w:hAnsi="CIBFont Sans"/>
          <w:color w:val="000000" w:themeColor="text1"/>
          <w:szCs w:val="24"/>
          <w:lang w:val="es-ES"/>
        </w:rPr>
        <w:t>dividiremos la muestra en cuartiles.  Dependerá de la ubicación del resultado del Grupo Bancolombia</w:t>
      </w:r>
      <w:r w:rsidR="007C0C1E" w:rsidRPr="00B13980">
        <w:rPr>
          <w:rFonts w:ascii="CIBFont Sans" w:hAnsi="CIBFont Sans"/>
          <w:color w:val="000000" w:themeColor="text1"/>
          <w:szCs w:val="24"/>
          <w:lang w:val="es-ES"/>
        </w:rPr>
        <w:t xml:space="preserve"> en este cuartil</w:t>
      </w:r>
      <w:r w:rsidRPr="00B13980">
        <w:rPr>
          <w:rFonts w:ascii="CIBFont Sans" w:hAnsi="CIBFont Sans"/>
          <w:color w:val="000000" w:themeColor="text1"/>
          <w:szCs w:val="24"/>
          <w:lang w:val="es-ES"/>
        </w:rPr>
        <w:t xml:space="preserve">.  (Esta meta será fijada por el Comité de </w:t>
      </w:r>
      <w:r w:rsidR="001F5926" w:rsidRPr="00B13980">
        <w:rPr>
          <w:rFonts w:ascii="CIBFont Sans" w:hAnsi="CIBFont Sans"/>
          <w:color w:val="000000" w:themeColor="text1"/>
          <w:szCs w:val="24"/>
          <w:lang w:val="es-ES"/>
        </w:rPr>
        <w:t>Designación</w:t>
      </w:r>
      <w:r w:rsidRPr="00B13980">
        <w:rPr>
          <w:rFonts w:ascii="CIBFont Sans" w:hAnsi="CIBFont Sans"/>
          <w:color w:val="000000" w:themeColor="text1"/>
          <w:szCs w:val="24"/>
          <w:lang w:val="es-ES"/>
        </w:rPr>
        <w:t>, Compensación y Desarrollo, al inicio de cada trimestre)</w:t>
      </w:r>
      <w:r w:rsidRPr="00B13980">
        <w:rPr>
          <w:rFonts w:ascii="CIBFont Sans" w:hAnsi="CIBFont Sans"/>
          <w:color w:val="000000" w:themeColor="text1"/>
          <w:sz w:val="24"/>
          <w:szCs w:val="24"/>
          <w:lang w:val="es-ES"/>
        </w:rPr>
        <w:t xml:space="preserve"> </w:t>
      </w:r>
    </w:p>
    <w:p w14:paraId="2308303A" w14:textId="77777777" w:rsidR="00E85D3B" w:rsidRPr="00B13980" w:rsidRDefault="00E85D3B" w:rsidP="00E85D3B">
      <w:pPr>
        <w:ind w:firstLine="705"/>
        <w:rPr>
          <w:rFonts w:ascii="CIBFont Sans" w:hAnsi="CIBFont Sans"/>
          <w:color w:val="1F497D"/>
        </w:rPr>
      </w:pPr>
    </w:p>
    <w:p w14:paraId="0C2EF538" w14:textId="77777777" w:rsidR="00E85D3B" w:rsidRPr="00B13980" w:rsidRDefault="00B45F1B" w:rsidP="00BC5726">
      <w:pPr>
        <w:pStyle w:val="Prrafodelista"/>
        <w:numPr>
          <w:ilvl w:val="0"/>
          <w:numId w:val="13"/>
        </w:numPr>
        <w:jc w:val="both"/>
        <w:rPr>
          <w:rFonts w:ascii="CIBFont Sans" w:hAnsi="CIBFont Sans"/>
          <w:b/>
          <w:color w:val="000000" w:themeColor="text1"/>
          <w:sz w:val="28"/>
          <w:szCs w:val="24"/>
          <w:lang w:val="es-ES"/>
        </w:rPr>
      </w:pPr>
      <w:r w:rsidRPr="00B13980">
        <w:rPr>
          <w:rFonts w:ascii="CIBFont Sans" w:hAnsi="CIBFont Sans"/>
          <w:b/>
          <w:color w:val="000000" w:themeColor="text1"/>
          <w:sz w:val="28"/>
          <w:szCs w:val="24"/>
        </w:rPr>
        <w:t xml:space="preserve">Indicador 3:  </w:t>
      </w:r>
      <w:r w:rsidR="00F72012" w:rsidRPr="00B13980">
        <w:rPr>
          <w:rFonts w:ascii="CIBFont Sans" w:hAnsi="CIBFont Sans"/>
          <w:b/>
          <w:color w:val="000000" w:themeColor="text1"/>
          <w:sz w:val="28"/>
          <w:szCs w:val="24"/>
        </w:rPr>
        <w:t>Indicador de Sostenibilidad - “DJSI”</w:t>
      </w:r>
    </w:p>
    <w:p w14:paraId="00821826" w14:textId="77777777" w:rsidR="00BC5726" w:rsidRPr="00B13980" w:rsidRDefault="00BC5726" w:rsidP="00BC5726">
      <w:pPr>
        <w:pStyle w:val="Prrafodelista"/>
        <w:jc w:val="both"/>
        <w:rPr>
          <w:rFonts w:ascii="CIBFont Sans" w:hAnsi="CIBFont Sans"/>
          <w:b/>
          <w:color w:val="000000" w:themeColor="text1"/>
          <w:sz w:val="28"/>
          <w:szCs w:val="24"/>
          <w:lang w:val="es-ES"/>
        </w:rPr>
      </w:pPr>
    </w:p>
    <w:p w14:paraId="19E52321" w14:textId="4B483F00" w:rsidR="00431C4A" w:rsidRPr="00B13980" w:rsidRDefault="00431C4A" w:rsidP="00431C4A">
      <w:pPr>
        <w:pStyle w:val="Prrafodelista"/>
        <w:spacing w:after="0" w:line="240" w:lineRule="auto"/>
        <w:contextualSpacing w:val="0"/>
        <w:jc w:val="both"/>
        <w:rPr>
          <w:rFonts w:ascii="CIBFont Sans" w:hAnsi="CIBFont Sans"/>
          <w:color w:val="000000" w:themeColor="text1"/>
          <w:szCs w:val="24"/>
          <w:lang w:val="es-ES"/>
        </w:rPr>
      </w:pPr>
      <w:r w:rsidRPr="00B13980">
        <w:rPr>
          <w:rFonts w:ascii="CIBFont Sans" w:hAnsi="CIBFont Sans"/>
          <w:color w:val="000000" w:themeColor="text1"/>
          <w:szCs w:val="24"/>
          <w:lang w:val="es-ES"/>
        </w:rPr>
        <w:t xml:space="preserve">El Índice Global de Sostenibilidad Dow Jones, es un indicador de alcance mundial que mide el desempeño sostenible de las compañías en materia económica, social y ambiental. Más de 2.500 empresas que cotizan en bolsas internacionales, </w:t>
      </w:r>
      <w:r w:rsidR="00AC1EF8">
        <w:rPr>
          <w:rFonts w:ascii="CIBFont Sans" w:hAnsi="CIBFont Sans"/>
          <w:color w:val="000000" w:themeColor="text1"/>
          <w:szCs w:val="24"/>
          <w:lang w:val="es-ES"/>
        </w:rPr>
        <w:t xml:space="preserve">alrededor </w:t>
      </w:r>
      <w:r w:rsidRPr="00B13980">
        <w:rPr>
          <w:rFonts w:ascii="CIBFont Sans" w:hAnsi="CIBFont Sans"/>
          <w:color w:val="000000" w:themeColor="text1"/>
          <w:szCs w:val="24"/>
          <w:lang w:val="es-ES"/>
        </w:rPr>
        <w:t>de 45 países</w:t>
      </w:r>
      <w:r w:rsidR="00AC1EF8">
        <w:rPr>
          <w:rFonts w:ascii="CIBFont Sans" w:hAnsi="CIBFont Sans"/>
          <w:color w:val="000000" w:themeColor="text1"/>
          <w:szCs w:val="24"/>
          <w:lang w:val="es-ES"/>
        </w:rPr>
        <w:t xml:space="preserve"> y aproximadamente </w:t>
      </w:r>
      <w:r w:rsidRPr="00B13980">
        <w:rPr>
          <w:rFonts w:ascii="CIBFont Sans" w:hAnsi="CIBFont Sans"/>
          <w:color w:val="000000" w:themeColor="text1"/>
          <w:szCs w:val="24"/>
          <w:lang w:val="es-ES"/>
        </w:rPr>
        <w:t xml:space="preserve">en 59 sectores de la economía son evaluadas, de las cuales solo el mejor 10% de ellas es incluido en el índice con un techo de inversión por sector del 15% </w:t>
      </w:r>
      <w:r w:rsidR="00155995" w:rsidRPr="00B13980">
        <w:rPr>
          <w:rFonts w:ascii="CIBFont Sans" w:hAnsi="CIBFont Sans"/>
          <w:color w:val="000000" w:themeColor="text1"/>
          <w:szCs w:val="24"/>
          <w:lang w:val="es-ES"/>
        </w:rPr>
        <w:t xml:space="preserve">de la capitalización bursátil. </w:t>
      </w:r>
    </w:p>
    <w:p w14:paraId="06815ABF" w14:textId="77777777" w:rsidR="00B45F1B" w:rsidRPr="00B13980" w:rsidRDefault="00B45F1B" w:rsidP="00431C4A">
      <w:pPr>
        <w:pStyle w:val="Prrafodelista"/>
        <w:jc w:val="both"/>
        <w:rPr>
          <w:rFonts w:ascii="CIBFont Sans" w:hAnsi="CIBFont Sans"/>
          <w:color w:val="000000" w:themeColor="text1"/>
          <w:sz w:val="24"/>
          <w:szCs w:val="24"/>
          <w:lang w:val="es-ES"/>
        </w:rPr>
      </w:pPr>
    </w:p>
    <w:p w14:paraId="2B830161" w14:textId="77777777" w:rsidR="00F72012" w:rsidRPr="00B13980" w:rsidRDefault="00F72012" w:rsidP="00F72012">
      <w:pPr>
        <w:pStyle w:val="Prrafodelista"/>
        <w:numPr>
          <w:ilvl w:val="1"/>
          <w:numId w:val="13"/>
        </w:numPr>
        <w:spacing w:after="0" w:line="240" w:lineRule="auto"/>
        <w:contextualSpacing w:val="0"/>
        <w:jc w:val="both"/>
        <w:rPr>
          <w:rFonts w:ascii="CIBFont Sans" w:hAnsi="CIBFont Sans"/>
          <w:b/>
          <w:color w:val="000000" w:themeColor="text1"/>
          <w:sz w:val="28"/>
          <w:szCs w:val="24"/>
        </w:rPr>
      </w:pPr>
      <w:r w:rsidRPr="00B13980">
        <w:rPr>
          <w:rFonts w:ascii="CIBFont Sans" w:hAnsi="CIBFont Sans"/>
          <w:b/>
          <w:color w:val="000000" w:themeColor="text1"/>
          <w:sz w:val="28"/>
          <w:szCs w:val="24"/>
        </w:rPr>
        <w:t>Meta</w:t>
      </w:r>
    </w:p>
    <w:p w14:paraId="5BD8B9F8" w14:textId="77777777" w:rsidR="00B747DE" w:rsidRPr="00B13980" w:rsidRDefault="00B747DE" w:rsidP="00F72012">
      <w:pPr>
        <w:spacing w:after="0" w:line="240" w:lineRule="auto"/>
        <w:ind w:left="705"/>
        <w:jc w:val="both"/>
        <w:rPr>
          <w:rFonts w:ascii="CIBFont Sans" w:hAnsi="CIBFont Sans"/>
          <w:color w:val="000000" w:themeColor="text1"/>
          <w:sz w:val="24"/>
          <w:szCs w:val="24"/>
          <w:lang w:val="es-ES"/>
        </w:rPr>
      </w:pPr>
    </w:p>
    <w:p w14:paraId="24634B7B" w14:textId="77777777" w:rsidR="00F72012" w:rsidRPr="00B13980" w:rsidRDefault="00F72012" w:rsidP="00F72012">
      <w:pPr>
        <w:spacing w:after="0" w:line="240" w:lineRule="auto"/>
        <w:ind w:left="705"/>
        <w:jc w:val="both"/>
        <w:rPr>
          <w:rFonts w:ascii="CIBFont Sans" w:hAnsi="CIBFont Sans"/>
          <w:color w:val="000000" w:themeColor="text1"/>
          <w:szCs w:val="24"/>
          <w:lang w:val="es-ES"/>
        </w:rPr>
      </w:pPr>
      <w:r w:rsidRPr="00B13980">
        <w:rPr>
          <w:rFonts w:ascii="CIBFont Sans" w:hAnsi="CIBFont Sans"/>
          <w:color w:val="000000" w:themeColor="text1"/>
          <w:szCs w:val="24"/>
          <w:lang w:val="es-ES"/>
        </w:rPr>
        <w:t xml:space="preserve">El cumplimiento de este </w:t>
      </w:r>
      <w:proofErr w:type="gramStart"/>
      <w:r w:rsidRPr="00B13980">
        <w:rPr>
          <w:rFonts w:ascii="CIBFont Sans" w:hAnsi="CIBFont Sans"/>
          <w:color w:val="000000" w:themeColor="text1"/>
          <w:szCs w:val="24"/>
          <w:lang w:val="es-ES"/>
        </w:rPr>
        <w:t>indicador,</w:t>
      </w:r>
      <w:proofErr w:type="gramEnd"/>
      <w:r w:rsidRPr="00B13980">
        <w:rPr>
          <w:rFonts w:ascii="CIBFont Sans" w:hAnsi="CIBFont Sans"/>
          <w:color w:val="000000" w:themeColor="text1"/>
          <w:szCs w:val="24"/>
          <w:lang w:val="es-ES"/>
        </w:rPr>
        <w:t xml:space="preserve"> dependerá de la categoría en la que se encuentra ubicado Bancolombia al finalizar el periodo de medición.</w:t>
      </w:r>
      <w:r w:rsidR="001F5926" w:rsidRPr="00B13980">
        <w:rPr>
          <w:rFonts w:ascii="CIBFont Sans" w:hAnsi="CIBFont Sans"/>
          <w:color w:val="000000" w:themeColor="text1"/>
          <w:szCs w:val="24"/>
          <w:lang w:val="es-ES"/>
        </w:rPr>
        <w:t xml:space="preserve">  Esta meta será definida al inicio de cada trienio por el Comité de Designación, Compensación y Desarrollo del Grupo Bancolombia. </w:t>
      </w:r>
    </w:p>
    <w:p w14:paraId="10536A87" w14:textId="77777777" w:rsidR="008D270F" w:rsidRPr="00B13980" w:rsidRDefault="008D270F" w:rsidP="00F72012">
      <w:pPr>
        <w:spacing w:after="0" w:line="240" w:lineRule="auto"/>
        <w:ind w:left="705"/>
        <w:jc w:val="both"/>
        <w:rPr>
          <w:rFonts w:ascii="CIBFont Sans" w:hAnsi="CIBFont Sans"/>
          <w:color w:val="000000" w:themeColor="text1"/>
          <w:szCs w:val="24"/>
          <w:lang w:val="es-ES"/>
        </w:rPr>
      </w:pPr>
    </w:p>
    <w:p w14:paraId="6B2A8366" w14:textId="77777777" w:rsidR="008D270F" w:rsidRPr="00B13980" w:rsidRDefault="008D270F" w:rsidP="00F72012">
      <w:pPr>
        <w:spacing w:after="0" w:line="240" w:lineRule="auto"/>
        <w:ind w:left="705"/>
        <w:jc w:val="both"/>
        <w:rPr>
          <w:rFonts w:ascii="CIBFont Sans" w:hAnsi="CIBFont Sans"/>
          <w:b/>
          <w:color w:val="000000" w:themeColor="text1"/>
          <w:szCs w:val="24"/>
          <w:lang w:val="es-ES"/>
        </w:rPr>
      </w:pPr>
    </w:p>
    <w:p w14:paraId="58FFCF66" w14:textId="77777777" w:rsidR="008D270F" w:rsidRPr="00B13980" w:rsidRDefault="008D270F" w:rsidP="008D270F">
      <w:pPr>
        <w:pStyle w:val="Prrafodelista"/>
        <w:numPr>
          <w:ilvl w:val="0"/>
          <w:numId w:val="13"/>
        </w:numPr>
        <w:jc w:val="both"/>
        <w:rPr>
          <w:rFonts w:ascii="CIBFont Sans" w:hAnsi="CIBFont Sans"/>
          <w:b/>
          <w:color w:val="000000" w:themeColor="text1"/>
          <w:sz w:val="28"/>
          <w:szCs w:val="24"/>
        </w:rPr>
      </w:pPr>
      <w:r w:rsidRPr="00B13980">
        <w:rPr>
          <w:rFonts w:ascii="CIBFont Sans" w:hAnsi="CIBFont Sans"/>
          <w:b/>
          <w:color w:val="000000" w:themeColor="text1"/>
          <w:sz w:val="28"/>
          <w:szCs w:val="24"/>
        </w:rPr>
        <w:t>INDICADOR 4.  NPS COMPETITIVO</w:t>
      </w:r>
    </w:p>
    <w:p w14:paraId="68C452E5" w14:textId="77777777" w:rsidR="008D270F" w:rsidRPr="00B13980" w:rsidRDefault="008D270F" w:rsidP="00F72012">
      <w:pPr>
        <w:spacing w:after="0" w:line="240" w:lineRule="auto"/>
        <w:ind w:left="705"/>
        <w:jc w:val="both"/>
        <w:rPr>
          <w:rFonts w:ascii="CIBFont Sans" w:hAnsi="CIBFont Sans"/>
          <w:color w:val="000000" w:themeColor="text1"/>
          <w:szCs w:val="24"/>
          <w:lang w:val="es-ES"/>
        </w:rPr>
      </w:pPr>
    </w:p>
    <w:p w14:paraId="4EAD0909" w14:textId="77777777" w:rsidR="008D270F" w:rsidRPr="00B13980" w:rsidRDefault="008D270F" w:rsidP="008D270F">
      <w:pPr>
        <w:spacing w:after="0" w:line="240" w:lineRule="auto"/>
        <w:ind w:left="705"/>
        <w:jc w:val="both"/>
        <w:rPr>
          <w:rFonts w:ascii="CIBFont Sans" w:hAnsi="CIBFont Sans"/>
          <w:color w:val="000000" w:themeColor="text1"/>
          <w:szCs w:val="24"/>
          <w:lang w:val="es-ES"/>
        </w:rPr>
      </w:pPr>
      <w:r w:rsidRPr="00B13980">
        <w:rPr>
          <w:rFonts w:ascii="CIBFont Sans" w:hAnsi="CIBFont Sans"/>
          <w:color w:val="000000" w:themeColor="text1"/>
          <w:szCs w:val="24"/>
          <w:lang w:val="es-ES"/>
        </w:rPr>
        <w:lastRenderedPageBreak/>
        <w:t xml:space="preserve">NPS competitivo mide la intención de recomendación en nuestros clientes </w:t>
      </w:r>
      <w:proofErr w:type="gramStart"/>
      <w:r w:rsidRPr="00B13980">
        <w:rPr>
          <w:rFonts w:ascii="CIBFont Sans" w:hAnsi="CIBFont Sans"/>
          <w:color w:val="000000" w:themeColor="text1"/>
          <w:szCs w:val="24"/>
          <w:lang w:val="es-ES"/>
        </w:rPr>
        <w:t>en relación a</w:t>
      </w:r>
      <w:proofErr w:type="gramEnd"/>
      <w:r w:rsidRPr="00B13980">
        <w:rPr>
          <w:rFonts w:ascii="CIBFont Sans" w:hAnsi="CIBFont Sans"/>
          <w:color w:val="000000" w:themeColor="text1"/>
          <w:szCs w:val="24"/>
          <w:lang w:val="es-ES"/>
        </w:rPr>
        <w:t xml:space="preserve"> la competencia seleccionada en cada mercado. Es un indicador predictivo que permite anticiparse y se obtiene a través de un estudio anual que se hace por geografía, el cual nos entrega un ranking de NPS por negocio en cada mercado.</w:t>
      </w:r>
    </w:p>
    <w:p w14:paraId="5F40830C" w14:textId="77777777" w:rsidR="008D270F" w:rsidRPr="00B13980" w:rsidRDefault="008D270F" w:rsidP="008D270F">
      <w:pPr>
        <w:spacing w:after="0" w:line="240" w:lineRule="auto"/>
        <w:ind w:left="705"/>
        <w:jc w:val="both"/>
        <w:rPr>
          <w:rFonts w:ascii="CIBFont Sans" w:hAnsi="CIBFont Sans"/>
          <w:color w:val="000000" w:themeColor="text1"/>
          <w:szCs w:val="24"/>
          <w:lang w:val="es-ES"/>
        </w:rPr>
      </w:pPr>
    </w:p>
    <w:p w14:paraId="48F048F6" w14:textId="77777777" w:rsidR="008D270F" w:rsidRPr="00B13980" w:rsidRDefault="008D270F" w:rsidP="008D270F">
      <w:pPr>
        <w:spacing w:after="0" w:line="240" w:lineRule="auto"/>
        <w:ind w:left="705"/>
        <w:jc w:val="both"/>
        <w:rPr>
          <w:rFonts w:ascii="CIBFont Sans" w:hAnsi="CIBFont Sans"/>
          <w:color w:val="000000" w:themeColor="text1"/>
          <w:szCs w:val="24"/>
          <w:lang w:val="es-ES"/>
        </w:rPr>
      </w:pPr>
    </w:p>
    <w:p w14:paraId="452BEAE5" w14:textId="77777777" w:rsidR="00CD4693" w:rsidRPr="00B13980" w:rsidRDefault="00B20CC0" w:rsidP="00B20CC0">
      <w:pPr>
        <w:pStyle w:val="Prrafodelista"/>
        <w:numPr>
          <w:ilvl w:val="0"/>
          <w:numId w:val="13"/>
        </w:numPr>
        <w:jc w:val="both"/>
        <w:rPr>
          <w:rFonts w:ascii="CIBFont Sans" w:hAnsi="CIBFont Sans"/>
          <w:b/>
          <w:color w:val="000000" w:themeColor="text1"/>
          <w:sz w:val="28"/>
          <w:szCs w:val="24"/>
        </w:rPr>
      </w:pPr>
      <w:r w:rsidRPr="00B13980">
        <w:rPr>
          <w:rFonts w:ascii="CIBFont Sans" w:hAnsi="CIBFont Sans"/>
          <w:b/>
          <w:color w:val="000000" w:themeColor="text1"/>
          <w:sz w:val="28"/>
          <w:szCs w:val="24"/>
        </w:rPr>
        <w:t>Cumplimiento Final:</w:t>
      </w:r>
    </w:p>
    <w:p w14:paraId="40DF31C0" w14:textId="77777777" w:rsidR="00B20CC0" w:rsidRPr="00B13980" w:rsidRDefault="00B20CC0" w:rsidP="00B20CC0">
      <w:pPr>
        <w:pStyle w:val="Prrafodelista"/>
        <w:jc w:val="both"/>
        <w:rPr>
          <w:rFonts w:ascii="CIBFont Sans" w:hAnsi="CIBFont Sans"/>
          <w:szCs w:val="24"/>
        </w:rPr>
      </w:pPr>
    </w:p>
    <w:p w14:paraId="4D84756E" w14:textId="77777777" w:rsidR="00E56181" w:rsidRPr="00B13980" w:rsidRDefault="00B45F1B" w:rsidP="00B20CC0">
      <w:pPr>
        <w:pStyle w:val="Prrafodelista"/>
        <w:jc w:val="both"/>
        <w:rPr>
          <w:rFonts w:ascii="CIBFont Sans" w:hAnsi="CIBFont Sans"/>
          <w:szCs w:val="24"/>
        </w:rPr>
      </w:pPr>
      <w:r w:rsidRPr="00B13980">
        <w:rPr>
          <w:rFonts w:ascii="CIBFont Sans" w:hAnsi="CIBFont Sans"/>
          <w:szCs w:val="24"/>
        </w:rPr>
        <w:t>El cumplimiento final del e</w:t>
      </w:r>
      <w:r w:rsidR="00E56181" w:rsidRPr="00B13980">
        <w:rPr>
          <w:rFonts w:ascii="CIBFont Sans" w:hAnsi="CIBFont Sans"/>
          <w:szCs w:val="24"/>
        </w:rPr>
        <w:t xml:space="preserve">squema de Compensación Variable por largo </w:t>
      </w:r>
      <w:proofErr w:type="gramStart"/>
      <w:r w:rsidR="00E56181" w:rsidRPr="00B13980">
        <w:rPr>
          <w:rFonts w:ascii="CIBFont Sans" w:hAnsi="CIBFont Sans"/>
          <w:szCs w:val="24"/>
        </w:rPr>
        <w:t>plazo,</w:t>
      </w:r>
      <w:proofErr w:type="gramEnd"/>
      <w:r w:rsidR="00E56181" w:rsidRPr="00B13980">
        <w:rPr>
          <w:rFonts w:ascii="CIBFont Sans" w:hAnsi="CIBFont Sans"/>
          <w:szCs w:val="24"/>
        </w:rPr>
        <w:t xml:space="preserve"> será el resultado de multiplicar el cumplimiento final de cada indicador por el peso ponderado.  El cumplimiento final estimará la bonificación, a </w:t>
      </w:r>
      <w:proofErr w:type="gramStart"/>
      <w:r w:rsidR="00E56181" w:rsidRPr="00B13980">
        <w:rPr>
          <w:rFonts w:ascii="CIBFont Sans" w:hAnsi="CIBFont Sans"/>
          <w:szCs w:val="24"/>
        </w:rPr>
        <w:t>continuación</w:t>
      </w:r>
      <w:proofErr w:type="gramEnd"/>
      <w:r w:rsidR="00E56181" w:rsidRPr="00B13980">
        <w:rPr>
          <w:rFonts w:ascii="CIBFont Sans" w:hAnsi="CIBFont Sans"/>
          <w:szCs w:val="24"/>
        </w:rPr>
        <w:t xml:space="preserve"> un ejemplo:</w:t>
      </w:r>
    </w:p>
    <w:p w14:paraId="6D99DF44" w14:textId="77777777" w:rsidR="00D36BEB" w:rsidRPr="00B13980" w:rsidRDefault="00D36BEB" w:rsidP="00B20CC0">
      <w:pPr>
        <w:pStyle w:val="Prrafodelista"/>
        <w:jc w:val="both"/>
        <w:rPr>
          <w:rFonts w:ascii="CIBFont Sans" w:hAnsi="CIBFont Sans"/>
          <w:szCs w:val="24"/>
        </w:rPr>
      </w:pPr>
    </w:p>
    <w:p w14:paraId="43171988" w14:textId="77777777" w:rsidR="00D36BEB" w:rsidRPr="00B13980" w:rsidRDefault="00D36BEB" w:rsidP="00B20CC0">
      <w:pPr>
        <w:pStyle w:val="Prrafodelista"/>
        <w:jc w:val="both"/>
        <w:rPr>
          <w:rFonts w:ascii="CIBFont Sans" w:hAnsi="CIBFont Sans"/>
          <w:szCs w:val="24"/>
        </w:rPr>
      </w:pPr>
    </w:p>
    <w:p w14:paraId="683B4A8C" w14:textId="77777777" w:rsidR="00200DC0" w:rsidRPr="00B13980" w:rsidRDefault="00200DC0" w:rsidP="00B20CC0">
      <w:pPr>
        <w:pStyle w:val="Prrafodelista"/>
        <w:jc w:val="both"/>
        <w:rPr>
          <w:rFonts w:ascii="CIBFont Sans" w:hAnsi="CIBFont Sans"/>
          <w:szCs w:val="24"/>
        </w:rPr>
      </w:pPr>
    </w:p>
    <w:tbl>
      <w:tblPr>
        <w:tblStyle w:val="Tabladecuadrcula4"/>
        <w:tblW w:w="7938" w:type="dxa"/>
        <w:tblInd w:w="1129" w:type="dxa"/>
        <w:tblLayout w:type="fixed"/>
        <w:tblLook w:val="04A0" w:firstRow="1" w:lastRow="0" w:firstColumn="1" w:lastColumn="0" w:noHBand="0" w:noVBand="1"/>
      </w:tblPr>
      <w:tblGrid>
        <w:gridCol w:w="2552"/>
        <w:gridCol w:w="992"/>
        <w:gridCol w:w="2268"/>
        <w:gridCol w:w="2126"/>
      </w:tblGrid>
      <w:tr w:rsidR="00E56181" w:rsidRPr="00B13980" w14:paraId="76A9A670" w14:textId="77777777" w:rsidTr="0020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A7DC63" w14:textId="77777777" w:rsidR="00E56181" w:rsidRPr="00B13980" w:rsidRDefault="00676C00" w:rsidP="00676C00">
            <w:pPr>
              <w:rPr>
                <w:rFonts w:ascii="CIBFont Sans" w:hAnsi="CIBFont Sans"/>
                <w:color w:val="auto"/>
                <w:sz w:val="28"/>
                <w:szCs w:val="24"/>
              </w:rPr>
            </w:pPr>
            <w:r w:rsidRPr="00B13980">
              <w:rPr>
                <w:rFonts w:ascii="CIBFont Sans" w:hAnsi="CIBFont Sans"/>
                <w:color w:val="auto"/>
                <w:sz w:val="28"/>
                <w:szCs w:val="24"/>
              </w:rPr>
              <w:t>Indicador</w:t>
            </w:r>
          </w:p>
        </w:tc>
        <w:tc>
          <w:tcPr>
            <w:tcW w:w="992" w:type="dxa"/>
          </w:tcPr>
          <w:p w14:paraId="53BEA1A6" w14:textId="77777777" w:rsidR="00E56181" w:rsidRPr="00B13980" w:rsidRDefault="00676C00" w:rsidP="00676C00">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8"/>
                <w:szCs w:val="24"/>
              </w:rPr>
            </w:pPr>
            <w:r w:rsidRPr="00B13980">
              <w:rPr>
                <w:rFonts w:ascii="CIBFont Sans" w:hAnsi="CIBFont Sans"/>
                <w:color w:val="auto"/>
                <w:sz w:val="28"/>
                <w:szCs w:val="24"/>
              </w:rPr>
              <w:t>Peso</w:t>
            </w:r>
          </w:p>
        </w:tc>
        <w:tc>
          <w:tcPr>
            <w:tcW w:w="2268" w:type="dxa"/>
          </w:tcPr>
          <w:p w14:paraId="534C356B" w14:textId="77777777" w:rsidR="00E56181" w:rsidRPr="00B13980" w:rsidRDefault="00676C00" w:rsidP="00D53B4B">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8"/>
                <w:szCs w:val="24"/>
              </w:rPr>
            </w:pPr>
            <w:r w:rsidRPr="00B13980">
              <w:rPr>
                <w:rFonts w:ascii="CIBFont Sans" w:hAnsi="CIBFont Sans"/>
                <w:color w:val="auto"/>
                <w:sz w:val="28"/>
                <w:szCs w:val="24"/>
              </w:rPr>
              <w:t>Cumplimiento del Indicador</w:t>
            </w:r>
          </w:p>
        </w:tc>
        <w:tc>
          <w:tcPr>
            <w:tcW w:w="2126" w:type="dxa"/>
          </w:tcPr>
          <w:p w14:paraId="2DAA3B17" w14:textId="77777777" w:rsidR="00E56181" w:rsidRPr="00B13980" w:rsidRDefault="00E56181" w:rsidP="00D53B4B">
            <w:pPr>
              <w:jc w:val="center"/>
              <w:cnfStyle w:val="100000000000" w:firstRow="1" w:lastRow="0" w:firstColumn="0" w:lastColumn="0" w:oddVBand="0" w:evenVBand="0" w:oddHBand="0" w:evenHBand="0" w:firstRowFirstColumn="0" w:firstRowLastColumn="0" w:lastRowFirstColumn="0" w:lastRowLastColumn="0"/>
              <w:rPr>
                <w:rFonts w:ascii="CIBFont Sans" w:hAnsi="CIBFont Sans"/>
                <w:sz w:val="28"/>
                <w:szCs w:val="24"/>
              </w:rPr>
            </w:pPr>
            <w:r w:rsidRPr="00B13980">
              <w:rPr>
                <w:rFonts w:ascii="CIBFont Sans" w:hAnsi="CIBFont Sans"/>
                <w:sz w:val="28"/>
                <w:szCs w:val="24"/>
              </w:rPr>
              <w:t>Peso x Cumplimiento</w:t>
            </w:r>
          </w:p>
        </w:tc>
      </w:tr>
      <w:tr w:rsidR="00E56181" w:rsidRPr="00B13980" w14:paraId="7898E569" w14:textId="77777777" w:rsidTr="00200DC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552" w:type="dxa"/>
          </w:tcPr>
          <w:p w14:paraId="656302A8" w14:textId="77777777" w:rsidR="00E56181" w:rsidRPr="00B13980" w:rsidRDefault="00B45F1B" w:rsidP="00D53B4B">
            <w:pPr>
              <w:rPr>
                <w:rFonts w:ascii="CIBFont Sans" w:hAnsi="CIBFont Sans"/>
                <w:b w:val="0"/>
                <w:szCs w:val="24"/>
              </w:rPr>
            </w:pPr>
            <w:r w:rsidRPr="00B13980">
              <w:rPr>
                <w:rFonts w:ascii="CIBFont Sans" w:hAnsi="CIBFont Sans"/>
                <w:b w:val="0"/>
                <w:szCs w:val="24"/>
              </w:rPr>
              <w:t xml:space="preserve">Indicador 1: </w:t>
            </w:r>
            <w:r w:rsidR="00E56181" w:rsidRPr="00B13980">
              <w:rPr>
                <w:rFonts w:ascii="CIBFont Sans" w:hAnsi="CIBFont Sans"/>
                <w:b w:val="0"/>
                <w:szCs w:val="24"/>
              </w:rPr>
              <w:t>SVA</w:t>
            </w:r>
          </w:p>
        </w:tc>
        <w:tc>
          <w:tcPr>
            <w:tcW w:w="992" w:type="dxa"/>
          </w:tcPr>
          <w:p w14:paraId="2269DD7F" w14:textId="19906FCF" w:rsidR="00E56181" w:rsidRPr="00B13980" w:rsidRDefault="00570414" w:rsidP="00200DC0">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3</w:t>
            </w:r>
            <w:r w:rsidR="001F5926" w:rsidRPr="00B13980">
              <w:rPr>
                <w:rFonts w:ascii="CIBFont Sans" w:hAnsi="CIBFont Sans"/>
                <w:sz w:val="24"/>
                <w:szCs w:val="24"/>
              </w:rPr>
              <w:t>5</w:t>
            </w:r>
            <w:r w:rsidR="00E56181" w:rsidRPr="00B13980">
              <w:rPr>
                <w:rFonts w:ascii="CIBFont Sans" w:hAnsi="CIBFont Sans"/>
                <w:sz w:val="24"/>
                <w:szCs w:val="24"/>
              </w:rPr>
              <w:t>%</w:t>
            </w:r>
          </w:p>
        </w:tc>
        <w:tc>
          <w:tcPr>
            <w:tcW w:w="2268" w:type="dxa"/>
          </w:tcPr>
          <w:p w14:paraId="52630B48" w14:textId="77777777" w:rsidR="00E56181" w:rsidRPr="00B13980" w:rsidRDefault="00E56181" w:rsidP="00676C00">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100%</w:t>
            </w:r>
          </w:p>
        </w:tc>
        <w:tc>
          <w:tcPr>
            <w:tcW w:w="2126" w:type="dxa"/>
          </w:tcPr>
          <w:p w14:paraId="3CB4A133" w14:textId="551E0AED" w:rsidR="00E56181" w:rsidRPr="00B13980" w:rsidRDefault="00570414" w:rsidP="00676C00">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3</w:t>
            </w:r>
            <w:r w:rsidR="001F5926" w:rsidRPr="00B13980">
              <w:rPr>
                <w:rFonts w:ascii="CIBFont Sans" w:hAnsi="CIBFont Sans"/>
                <w:sz w:val="24"/>
                <w:szCs w:val="24"/>
              </w:rPr>
              <w:t>5</w:t>
            </w:r>
            <w:r w:rsidR="00E56181" w:rsidRPr="00B13980">
              <w:rPr>
                <w:rFonts w:ascii="CIBFont Sans" w:hAnsi="CIBFont Sans"/>
                <w:sz w:val="24"/>
                <w:szCs w:val="24"/>
              </w:rPr>
              <w:t>%</w:t>
            </w:r>
          </w:p>
        </w:tc>
      </w:tr>
      <w:tr w:rsidR="00E56181" w:rsidRPr="00B13980" w14:paraId="39BB6FA5" w14:textId="77777777" w:rsidTr="00200DC0">
        <w:trPr>
          <w:trHeight w:val="166"/>
        </w:trPr>
        <w:tc>
          <w:tcPr>
            <w:cnfStyle w:val="001000000000" w:firstRow="0" w:lastRow="0" w:firstColumn="1" w:lastColumn="0" w:oddVBand="0" w:evenVBand="0" w:oddHBand="0" w:evenHBand="0" w:firstRowFirstColumn="0" w:firstRowLastColumn="0" w:lastRowFirstColumn="0" w:lastRowLastColumn="0"/>
            <w:tcW w:w="2552" w:type="dxa"/>
          </w:tcPr>
          <w:p w14:paraId="1CA5DCB7" w14:textId="77777777" w:rsidR="00E56181" w:rsidRPr="00B13980" w:rsidRDefault="00B45F1B" w:rsidP="00D53B4B">
            <w:pPr>
              <w:rPr>
                <w:rFonts w:ascii="CIBFont Sans" w:hAnsi="CIBFont Sans"/>
                <w:b w:val="0"/>
                <w:szCs w:val="24"/>
              </w:rPr>
            </w:pPr>
            <w:r w:rsidRPr="00B13980">
              <w:rPr>
                <w:rFonts w:ascii="CIBFont Sans" w:hAnsi="CIBFont Sans"/>
                <w:b w:val="0"/>
                <w:szCs w:val="24"/>
              </w:rPr>
              <w:t xml:space="preserve">Indicador 2: </w:t>
            </w:r>
            <w:r w:rsidR="00E56181" w:rsidRPr="00B13980">
              <w:rPr>
                <w:rFonts w:ascii="CIBFont Sans" w:hAnsi="CIBFont Sans"/>
                <w:b w:val="0"/>
                <w:szCs w:val="24"/>
              </w:rPr>
              <w:t>Acción</w:t>
            </w:r>
          </w:p>
        </w:tc>
        <w:tc>
          <w:tcPr>
            <w:tcW w:w="992" w:type="dxa"/>
          </w:tcPr>
          <w:p w14:paraId="22111DCB" w14:textId="7C95FECF" w:rsidR="00E56181" w:rsidRPr="00B13980" w:rsidRDefault="00570414"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3</w:t>
            </w:r>
            <w:r w:rsidR="001F5926" w:rsidRPr="00B13980">
              <w:rPr>
                <w:rFonts w:ascii="CIBFont Sans" w:hAnsi="CIBFont Sans"/>
                <w:sz w:val="24"/>
                <w:szCs w:val="24"/>
              </w:rPr>
              <w:t>5</w:t>
            </w:r>
            <w:r w:rsidR="00E56181" w:rsidRPr="00B13980">
              <w:rPr>
                <w:rFonts w:ascii="CIBFont Sans" w:hAnsi="CIBFont Sans"/>
                <w:sz w:val="24"/>
                <w:szCs w:val="24"/>
              </w:rPr>
              <w:t>%</w:t>
            </w:r>
          </w:p>
        </w:tc>
        <w:tc>
          <w:tcPr>
            <w:tcW w:w="2268" w:type="dxa"/>
          </w:tcPr>
          <w:p w14:paraId="05B0A8E6" w14:textId="77777777" w:rsidR="00E56181" w:rsidRPr="00B13980" w:rsidRDefault="001F5926"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10</w:t>
            </w:r>
            <w:r w:rsidR="00E56181" w:rsidRPr="00B13980">
              <w:rPr>
                <w:rFonts w:ascii="CIBFont Sans" w:hAnsi="CIBFont Sans"/>
                <w:sz w:val="24"/>
                <w:szCs w:val="24"/>
              </w:rPr>
              <w:t>0%</w:t>
            </w:r>
          </w:p>
        </w:tc>
        <w:tc>
          <w:tcPr>
            <w:tcW w:w="2126" w:type="dxa"/>
          </w:tcPr>
          <w:p w14:paraId="654C4337" w14:textId="215D4DCD" w:rsidR="00E56181" w:rsidRPr="00B13980" w:rsidRDefault="00570414"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3</w:t>
            </w:r>
            <w:r w:rsidR="001F5926" w:rsidRPr="00B13980">
              <w:rPr>
                <w:rFonts w:ascii="CIBFont Sans" w:hAnsi="CIBFont Sans"/>
                <w:sz w:val="24"/>
                <w:szCs w:val="24"/>
              </w:rPr>
              <w:t>5</w:t>
            </w:r>
            <w:r w:rsidR="00E56181" w:rsidRPr="00B13980">
              <w:rPr>
                <w:rFonts w:ascii="CIBFont Sans" w:hAnsi="CIBFont Sans"/>
                <w:sz w:val="24"/>
                <w:szCs w:val="24"/>
              </w:rPr>
              <w:t>%</w:t>
            </w:r>
          </w:p>
        </w:tc>
      </w:tr>
      <w:tr w:rsidR="001F5926" w:rsidRPr="00B13980" w14:paraId="3664A564" w14:textId="77777777" w:rsidTr="0073251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552" w:type="dxa"/>
          </w:tcPr>
          <w:p w14:paraId="66B6DE89" w14:textId="77777777" w:rsidR="001F5926" w:rsidRPr="00B13980" w:rsidRDefault="001F5926" w:rsidP="00732517">
            <w:pPr>
              <w:rPr>
                <w:rFonts w:ascii="CIBFont Sans" w:hAnsi="CIBFont Sans"/>
                <w:b w:val="0"/>
                <w:szCs w:val="24"/>
              </w:rPr>
            </w:pPr>
            <w:r w:rsidRPr="00B13980">
              <w:rPr>
                <w:rFonts w:ascii="CIBFont Sans" w:hAnsi="CIBFont Sans"/>
                <w:b w:val="0"/>
                <w:szCs w:val="24"/>
              </w:rPr>
              <w:t>Indicador 3: DJSI</w:t>
            </w:r>
          </w:p>
        </w:tc>
        <w:tc>
          <w:tcPr>
            <w:tcW w:w="992" w:type="dxa"/>
          </w:tcPr>
          <w:p w14:paraId="1084268F" w14:textId="77777777" w:rsidR="001F5926" w:rsidRPr="00B13980" w:rsidRDefault="001F5926" w:rsidP="00732517">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15%</w:t>
            </w:r>
          </w:p>
        </w:tc>
        <w:tc>
          <w:tcPr>
            <w:tcW w:w="2268" w:type="dxa"/>
          </w:tcPr>
          <w:p w14:paraId="38C7E7EF" w14:textId="77777777" w:rsidR="001F5926" w:rsidRPr="00B13980" w:rsidRDefault="001F5926" w:rsidP="00732517">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100%</w:t>
            </w:r>
          </w:p>
        </w:tc>
        <w:tc>
          <w:tcPr>
            <w:tcW w:w="2126" w:type="dxa"/>
          </w:tcPr>
          <w:p w14:paraId="68198733" w14:textId="77777777" w:rsidR="001F5926" w:rsidRPr="00B13980" w:rsidRDefault="001F5926" w:rsidP="00732517">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15%</w:t>
            </w:r>
          </w:p>
        </w:tc>
      </w:tr>
      <w:tr w:rsidR="001F5926" w:rsidRPr="00B13980" w14:paraId="0E99E80A" w14:textId="77777777" w:rsidTr="00200DC0">
        <w:trPr>
          <w:trHeight w:val="324"/>
        </w:trPr>
        <w:tc>
          <w:tcPr>
            <w:cnfStyle w:val="001000000000" w:firstRow="0" w:lastRow="0" w:firstColumn="1" w:lastColumn="0" w:oddVBand="0" w:evenVBand="0" w:oddHBand="0" w:evenHBand="0" w:firstRowFirstColumn="0" w:firstRowLastColumn="0" w:lastRowFirstColumn="0" w:lastRowLastColumn="0"/>
            <w:tcW w:w="2552" w:type="dxa"/>
          </w:tcPr>
          <w:p w14:paraId="4E29BC74" w14:textId="77777777" w:rsidR="001F5926" w:rsidRPr="00B13980" w:rsidRDefault="001F5926" w:rsidP="00D53B4B">
            <w:pPr>
              <w:rPr>
                <w:rFonts w:ascii="CIBFont Sans" w:hAnsi="CIBFont Sans"/>
                <w:szCs w:val="24"/>
              </w:rPr>
            </w:pPr>
            <w:r w:rsidRPr="00B13980">
              <w:rPr>
                <w:rFonts w:ascii="CIBFont Sans" w:hAnsi="CIBFont Sans"/>
                <w:b w:val="0"/>
                <w:szCs w:val="24"/>
              </w:rPr>
              <w:t>Indicador 4:</w:t>
            </w:r>
            <w:r w:rsidRPr="00B13980">
              <w:rPr>
                <w:rFonts w:ascii="CIBFont Sans" w:hAnsi="CIBFont Sans"/>
                <w:szCs w:val="24"/>
              </w:rPr>
              <w:t xml:space="preserve">  </w:t>
            </w:r>
            <w:r w:rsidRPr="00B13980">
              <w:rPr>
                <w:rFonts w:ascii="CIBFont Sans" w:hAnsi="CIBFont Sans"/>
                <w:b w:val="0"/>
                <w:szCs w:val="24"/>
              </w:rPr>
              <w:t>Lealtad</w:t>
            </w:r>
          </w:p>
        </w:tc>
        <w:tc>
          <w:tcPr>
            <w:tcW w:w="992" w:type="dxa"/>
          </w:tcPr>
          <w:p w14:paraId="322F80CA" w14:textId="77777777" w:rsidR="001F5926" w:rsidRPr="00B13980" w:rsidRDefault="001F5926"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15%</w:t>
            </w:r>
          </w:p>
        </w:tc>
        <w:tc>
          <w:tcPr>
            <w:tcW w:w="2268" w:type="dxa"/>
          </w:tcPr>
          <w:p w14:paraId="636C8645" w14:textId="77777777" w:rsidR="001F5926" w:rsidRPr="00B13980" w:rsidRDefault="001F5926" w:rsidP="001F5926">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80%</w:t>
            </w:r>
          </w:p>
        </w:tc>
        <w:tc>
          <w:tcPr>
            <w:tcW w:w="2126" w:type="dxa"/>
          </w:tcPr>
          <w:p w14:paraId="5567EA72" w14:textId="77777777" w:rsidR="001F5926" w:rsidRPr="00B13980" w:rsidRDefault="001F5926"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12%</w:t>
            </w:r>
          </w:p>
        </w:tc>
      </w:tr>
      <w:tr w:rsidR="00676C00" w:rsidRPr="00B13980" w14:paraId="329230EE" w14:textId="77777777" w:rsidTr="00200DC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812" w:type="dxa"/>
            <w:gridSpan w:val="3"/>
          </w:tcPr>
          <w:p w14:paraId="41678C31" w14:textId="77777777" w:rsidR="00676C00" w:rsidRPr="00B13980" w:rsidRDefault="00676C00" w:rsidP="00D53B4B">
            <w:pPr>
              <w:jc w:val="center"/>
              <w:rPr>
                <w:rFonts w:ascii="CIBFont Sans" w:hAnsi="CIBFont Sans"/>
                <w:sz w:val="28"/>
                <w:szCs w:val="24"/>
              </w:rPr>
            </w:pPr>
            <w:r w:rsidRPr="00B13980">
              <w:rPr>
                <w:rFonts w:ascii="CIBFont Sans" w:hAnsi="CIBFont Sans"/>
                <w:sz w:val="28"/>
                <w:szCs w:val="24"/>
              </w:rPr>
              <w:t>CUMPLIMIENTO FINAL</w:t>
            </w:r>
          </w:p>
        </w:tc>
        <w:tc>
          <w:tcPr>
            <w:tcW w:w="2126" w:type="dxa"/>
          </w:tcPr>
          <w:p w14:paraId="3C7A155C" w14:textId="77777777" w:rsidR="00676C00" w:rsidRPr="00B13980" w:rsidRDefault="001F5926" w:rsidP="001F5926">
            <w:pPr>
              <w:jc w:val="center"/>
              <w:cnfStyle w:val="000000100000" w:firstRow="0" w:lastRow="0" w:firstColumn="0" w:lastColumn="0" w:oddVBand="0" w:evenVBand="0" w:oddHBand="1" w:evenHBand="0" w:firstRowFirstColumn="0" w:firstRowLastColumn="0" w:lastRowFirstColumn="0" w:lastRowLastColumn="0"/>
              <w:rPr>
                <w:rFonts w:ascii="CIBFont Sans" w:hAnsi="CIBFont Sans"/>
                <w:b/>
                <w:sz w:val="28"/>
                <w:szCs w:val="24"/>
              </w:rPr>
            </w:pPr>
            <w:r w:rsidRPr="00B13980">
              <w:rPr>
                <w:rFonts w:ascii="CIBFont Sans" w:hAnsi="CIBFont Sans"/>
                <w:b/>
                <w:sz w:val="28"/>
                <w:szCs w:val="24"/>
              </w:rPr>
              <w:t>117%</w:t>
            </w:r>
          </w:p>
        </w:tc>
      </w:tr>
    </w:tbl>
    <w:p w14:paraId="2D6BF161" w14:textId="77777777" w:rsidR="00CD4693" w:rsidRPr="00B13980" w:rsidRDefault="00CD4693" w:rsidP="00BD544F">
      <w:pPr>
        <w:ind w:left="567"/>
        <w:jc w:val="both"/>
        <w:rPr>
          <w:rFonts w:ascii="CIBFont Sans" w:hAnsi="CIBFont Sans"/>
          <w:sz w:val="24"/>
          <w:szCs w:val="24"/>
        </w:rPr>
      </w:pPr>
    </w:p>
    <w:p w14:paraId="2117E4B1" w14:textId="77777777" w:rsidR="00BD544F" w:rsidRPr="00B13980" w:rsidRDefault="00676C00" w:rsidP="00676C00">
      <w:pPr>
        <w:pStyle w:val="Prrafodelista"/>
        <w:numPr>
          <w:ilvl w:val="0"/>
          <w:numId w:val="13"/>
        </w:numPr>
        <w:jc w:val="both"/>
        <w:rPr>
          <w:rFonts w:ascii="CIBFont Sans" w:hAnsi="CIBFont Sans"/>
          <w:b/>
          <w:color w:val="000000" w:themeColor="text1"/>
          <w:sz w:val="28"/>
          <w:szCs w:val="24"/>
        </w:rPr>
      </w:pPr>
      <w:r w:rsidRPr="00B13980">
        <w:rPr>
          <w:rFonts w:ascii="CIBFont Sans" w:hAnsi="CIBFont Sans"/>
          <w:b/>
          <w:color w:val="000000" w:themeColor="text1"/>
          <w:sz w:val="28"/>
          <w:szCs w:val="24"/>
        </w:rPr>
        <w:t xml:space="preserve"> Tabla de Compensación</w:t>
      </w:r>
      <w:r w:rsidR="001D55DD" w:rsidRPr="00B13980">
        <w:rPr>
          <w:rFonts w:ascii="CIBFont Sans" w:hAnsi="CIBFont Sans"/>
          <w:b/>
          <w:color w:val="000000" w:themeColor="text1"/>
          <w:sz w:val="28"/>
          <w:szCs w:val="24"/>
        </w:rPr>
        <w:t>:</w:t>
      </w:r>
    </w:p>
    <w:p w14:paraId="2CAD1499" w14:textId="77777777" w:rsidR="00B45F1B" w:rsidRPr="00B13980" w:rsidRDefault="00B45F1B" w:rsidP="00B45F1B">
      <w:pPr>
        <w:pStyle w:val="Prrafodelista"/>
        <w:jc w:val="both"/>
        <w:rPr>
          <w:rFonts w:ascii="CIBFont Sans" w:hAnsi="CIBFont Sans"/>
          <w:szCs w:val="24"/>
        </w:rPr>
      </w:pPr>
      <w:r w:rsidRPr="00B13980">
        <w:rPr>
          <w:rFonts w:ascii="CIBFont Sans" w:hAnsi="CIBFont Sans"/>
          <w:szCs w:val="24"/>
        </w:rPr>
        <w:t>La siguiente es la tabla de compensación definida para este esquema, su característica es de cálculo lineal:</w:t>
      </w:r>
    </w:p>
    <w:tbl>
      <w:tblPr>
        <w:tblStyle w:val="Tabladecuadrcula4"/>
        <w:tblW w:w="0" w:type="auto"/>
        <w:tblInd w:w="2499" w:type="dxa"/>
        <w:tblLayout w:type="fixed"/>
        <w:tblLook w:val="04A0" w:firstRow="1" w:lastRow="0" w:firstColumn="1" w:lastColumn="0" w:noHBand="0" w:noVBand="1"/>
      </w:tblPr>
      <w:tblGrid>
        <w:gridCol w:w="2131"/>
        <w:gridCol w:w="1701"/>
      </w:tblGrid>
      <w:tr w:rsidR="00676C00" w:rsidRPr="00B13980" w14:paraId="43777AF0" w14:textId="77777777" w:rsidTr="00B45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1" w:type="dxa"/>
          </w:tcPr>
          <w:p w14:paraId="06FBF133" w14:textId="77777777" w:rsidR="00676C00" w:rsidRPr="00B13980" w:rsidRDefault="00676C00" w:rsidP="001D55DD">
            <w:pPr>
              <w:rPr>
                <w:rFonts w:ascii="CIBFont Sans" w:hAnsi="CIBFont Sans"/>
                <w:color w:val="auto"/>
                <w:sz w:val="24"/>
                <w:szCs w:val="24"/>
              </w:rPr>
            </w:pPr>
            <w:r w:rsidRPr="00B13980">
              <w:rPr>
                <w:rFonts w:ascii="CIBFont Sans" w:hAnsi="CIBFont Sans"/>
                <w:color w:val="auto"/>
                <w:sz w:val="24"/>
                <w:szCs w:val="24"/>
              </w:rPr>
              <w:t>C</w:t>
            </w:r>
            <w:r w:rsidR="001D55DD" w:rsidRPr="00B13980">
              <w:rPr>
                <w:rFonts w:ascii="CIBFont Sans" w:hAnsi="CIBFont Sans"/>
                <w:color w:val="auto"/>
                <w:sz w:val="24"/>
                <w:szCs w:val="24"/>
              </w:rPr>
              <w:t>umplimiento</w:t>
            </w:r>
          </w:p>
        </w:tc>
        <w:tc>
          <w:tcPr>
            <w:tcW w:w="1701" w:type="dxa"/>
          </w:tcPr>
          <w:p w14:paraId="0A60ED2D" w14:textId="77777777" w:rsidR="00676C00" w:rsidRPr="00B13980" w:rsidRDefault="00676C00" w:rsidP="00D53B4B">
            <w:pPr>
              <w:jc w:val="center"/>
              <w:cnfStyle w:val="100000000000" w:firstRow="1" w:lastRow="0" w:firstColumn="0" w:lastColumn="0" w:oddVBand="0" w:evenVBand="0" w:oddHBand="0" w:evenHBand="0" w:firstRowFirstColumn="0" w:firstRowLastColumn="0" w:lastRowFirstColumn="0" w:lastRowLastColumn="0"/>
              <w:rPr>
                <w:rFonts w:ascii="CIBFont Sans" w:hAnsi="CIBFont Sans"/>
                <w:color w:val="auto"/>
                <w:sz w:val="24"/>
                <w:szCs w:val="24"/>
              </w:rPr>
            </w:pPr>
            <w:r w:rsidRPr="00B13980">
              <w:rPr>
                <w:rFonts w:ascii="CIBFont Sans" w:hAnsi="CIBFont Sans"/>
                <w:color w:val="auto"/>
                <w:sz w:val="24"/>
                <w:szCs w:val="24"/>
              </w:rPr>
              <w:t>No. Salarios</w:t>
            </w:r>
          </w:p>
        </w:tc>
      </w:tr>
      <w:tr w:rsidR="00676C00" w:rsidRPr="00B13980" w14:paraId="20AE5EBD" w14:textId="77777777" w:rsidTr="00B45F1B">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131" w:type="dxa"/>
          </w:tcPr>
          <w:p w14:paraId="59B42DBD" w14:textId="77777777" w:rsidR="00676C00" w:rsidRPr="00B13980" w:rsidRDefault="00676C00" w:rsidP="00676C00">
            <w:pPr>
              <w:jc w:val="center"/>
              <w:rPr>
                <w:rFonts w:ascii="CIBFont Sans" w:hAnsi="CIBFont Sans"/>
                <w:b w:val="0"/>
                <w:sz w:val="24"/>
                <w:szCs w:val="24"/>
              </w:rPr>
            </w:pPr>
            <w:r w:rsidRPr="00B13980">
              <w:rPr>
                <w:rFonts w:ascii="CIBFont Sans" w:hAnsi="CIBFont Sans"/>
                <w:b w:val="0"/>
                <w:sz w:val="24"/>
                <w:szCs w:val="24"/>
              </w:rPr>
              <w:t>120%</w:t>
            </w:r>
          </w:p>
        </w:tc>
        <w:tc>
          <w:tcPr>
            <w:tcW w:w="1701" w:type="dxa"/>
          </w:tcPr>
          <w:p w14:paraId="704BA2B8" w14:textId="77777777" w:rsidR="00676C00" w:rsidRPr="00B13980" w:rsidRDefault="00676C00" w:rsidP="00676C00">
            <w:pPr>
              <w:jc w:val="center"/>
              <w:cnfStyle w:val="000000100000" w:firstRow="0" w:lastRow="0" w:firstColumn="0" w:lastColumn="0" w:oddVBand="0" w:evenVBand="0" w:oddHBand="1"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2.80</w:t>
            </w:r>
          </w:p>
        </w:tc>
      </w:tr>
      <w:tr w:rsidR="00676C00" w:rsidRPr="00B13980" w14:paraId="39BAE61B" w14:textId="77777777" w:rsidTr="00B45F1B">
        <w:trPr>
          <w:trHeight w:val="234"/>
        </w:trPr>
        <w:tc>
          <w:tcPr>
            <w:cnfStyle w:val="001000000000" w:firstRow="0" w:lastRow="0" w:firstColumn="1" w:lastColumn="0" w:oddVBand="0" w:evenVBand="0" w:oddHBand="0" w:evenHBand="0" w:firstRowFirstColumn="0" w:firstRowLastColumn="0" w:lastRowFirstColumn="0" w:lastRowLastColumn="0"/>
            <w:tcW w:w="2131" w:type="dxa"/>
          </w:tcPr>
          <w:p w14:paraId="5C752FBB" w14:textId="77777777" w:rsidR="00676C00" w:rsidRPr="00B13980" w:rsidRDefault="00676C00" w:rsidP="00676C00">
            <w:pPr>
              <w:jc w:val="center"/>
              <w:rPr>
                <w:rFonts w:ascii="CIBFont Sans" w:hAnsi="CIBFont Sans"/>
                <w:b w:val="0"/>
                <w:sz w:val="24"/>
                <w:szCs w:val="24"/>
              </w:rPr>
            </w:pPr>
            <w:r w:rsidRPr="00B13980">
              <w:rPr>
                <w:rFonts w:ascii="CIBFont Sans" w:hAnsi="CIBFont Sans"/>
                <w:b w:val="0"/>
                <w:sz w:val="24"/>
                <w:szCs w:val="24"/>
              </w:rPr>
              <w:t>50%</w:t>
            </w:r>
          </w:p>
        </w:tc>
        <w:tc>
          <w:tcPr>
            <w:tcW w:w="1701" w:type="dxa"/>
          </w:tcPr>
          <w:p w14:paraId="16B5062F" w14:textId="77777777" w:rsidR="00676C00" w:rsidRPr="00B13980" w:rsidRDefault="00676C00" w:rsidP="00676C00">
            <w:pPr>
              <w:jc w:val="center"/>
              <w:cnfStyle w:val="000000000000" w:firstRow="0" w:lastRow="0" w:firstColumn="0" w:lastColumn="0" w:oddVBand="0" w:evenVBand="0" w:oddHBand="0" w:evenHBand="0" w:firstRowFirstColumn="0" w:firstRowLastColumn="0" w:lastRowFirstColumn="0" w:lastRowLastColumn="0"/>
              <w:rPr>
                <w:rFonts w:ascii="CIBFont Sans" w:hAnsi="CIBFont Sans"/>
                <w:sz w:val="24"/>
                <w:szCs w:val="24"/>
              </w:rPr>
            </w:pPr>
            <w:r w:rsidRPr="00B13980">
              <w:rPr>
                <w:rFonts w:ascii="CIBFont Sans" w:hAnsi="CIBFont Sans"/>
                <w:sz w:val="24"/>
                <w:szCs w:val="24"/>
              </w:rPr>
              <w:t>0</w:t>
            </w:r>
          </w:p>
        </w:tc>
      </w:tr>
    </w:tbl>
    <w:p w14:paraId="521A7A04" w14:textId="77777777" w:rsidR="00876DD8" w:rsidRPr="00B13980" w:rsidRDefault="00876DD8" w:rsidP="00AF54DF">
      <w:pPr>
        <w:jc w:val="both"/>
        <w:rPr>
          <w:rFonts w:ascii="CIBFont Sans" w:hAnsi="CIBFont Sans"/>
          <w:sz w:val="24"/>
          <w:szCs w:val="24"/>
        </w:rPr>
      </w:pPr>
    </w:p>
    <w:p w14:paraId="5CC7CDFB" w14:textId="77777777" w:rsidR="002D3739" w:rsidRPr="00B13980" w:rsidRDefault="002D3739" w:rsidP="00AF54DF">
      <w:pPr>
        <w:jc w:val="both"/>
        <w:rPr>
          <w:rFonts w:ascii="CIBFont Sans" w:hAnsi="CIBFont Sans"/>
          <w:sz w:val="24"/>
          <w:szCs w:val="24"/>
        </w:rPr>
      </w:pPr>
    </w:p>
    <w:p w14:paraId="783610EA" w14:textId="77777777" w:rsidR="002D3739" w:rsidRPr="00B13980" w:rsidRDefault="002D3739" w:rsidP="00AF54DF">
      <w:pPr>
        <w:jc w:val="both"/>
        <w:rPr>
          <w:rFonts w:ascii="CIBFont Sans" w:hAnsi="CIBFont Sans"/>
          <w:sz w:val="24"/>
          <w:szCs w:val="24"/>
        </w:rPr>
      </w:pPr>
      <w:r w:rsidRPr="00B13980">
        <w:rPr>
          <w:rFonts w:ascii="CIBFont Sans" w:hAnsi="CIBFont Sans"/>
          <w:sz w:val="24"/>
          <w:szCs w:val="24"/>
        </w:rPr>
        <w:br/>
      </w:r>
      <w:r w:rsidRPr="00B13980">
        <w:rPr>
          <w:rFonts w:ascii="CIBFont Sans" w:hAnsi="CIBFont Sans"/>
          <w:sz w:val="24"/>
          <w:szCs w:val="24"/>
        </w:rPr>
        <w:br/>
      </w:r>
    </w:p>
    <w:p w14:paraId="4D33CF14" w14:textId="77777777" w:rsidR="002D3739" w:rsidRPr="00B13980" w:rsidRDefault="002D3739">
      <w:pPr>
        <w:rPr>
          <w:rFonts w:ascii="CIBFont Sans" w:hAnsi="CIBFont Sans"/>
          <w:sz w:val="24"/>
          <w:szCs w:val="24"/>
        </w:rPr>
      </w:pPr>
      <w:r w:rsidRPr="00B13980">
        <w:rPr>
          <w:rFonts w:ascii="CIBFont Sans" w:hAnsi="CIBFont Sans"/>
          <w:sz w:val="24"/>
          <w:szCs w:val="24"/>
        </w:rPr>
        <w:lastRenderedPageBreak/>
        <w:br w:type="page"/>
      </w:r>
    </w:p>
    <w:p w14:paraId="6720CC0A" w14:textId="77777777" w:rsidR="00807AA9" w:rsidRDefault="00807AA9" w:rsidP="00200DC0">
      <w:pPr>
        <w:rPr>
          <w:rFonts w:ascii="CIBFont Sans" w:hAnsi="CIBFont Sans"/>
          <w:b/>
          <w:sz w:val="36"/>
          <w:szCs w:val="24"/>
        </w:rPr>
      </w:pPr>
    </w:p>
    <w:p w14:paraId="579C05A9" w14:textId="1CEA6491" w:rsidR="004C1B8E" w:rsidRPr="00B13980" w:rsidRDefault="004C1B8E" w:rsidP="00200DC0">
      <w:pPr>
        <w:rPr>
          <w:rFonts w:ascii="CIBFont Sans" w:hAnsi="CIBFont Sans"/>
          <w:b/>
          <w:sz w:val="36"/>
          <w:szCs w:val="24"/>
        </w:rPr>
      </w:pPr>
      <w:r w:rsidRPr="00B13980">
        <w:rPr>
          <w:rFonts w:ascii="CIBFont Sans" w:hAnsi="CIBFont Sans"/>
          <w:b/>
          <w:sz w:val="36"/>
          <w:szCs w:val="24"/>
        </w:rPr>
        <w:t>ANEXO 2.</w:t>
      </w:r>
    </w:p>
    <w:p w14:paraId="1792049B" w14:textId="77777777" w:rsidR="004C1B8E" w:rsidRPr="00B13980" w:rsidRDefault="00200DC0" w:rsidP="00200DC0">
      <w:pPr>
        <w:rPr>
          <w:rFonts w:ascii="CIBFont Sans" w:hAnsi="CIBFont Sans"/>
          <w:sz w:val="24"/>
          <w:szCs w:val="24"/>
        </w:rPr>
      </w:pPr>
      <w:r w:rsidRPr="00B13980">
        <w:rPr>
          <w:rFonts w:ascii="CIBFont Sans" w:hAnsi="CIBFont Sans"/>
          <w:b/>
          <w:sz w:val="36"/>
          <w:szCs w:val="24"/>
        </w:rPr>
        <w:t>E</w:t>
      </w:r>
      <w:r w:rsidR="004C1B8E" w:rsidRPr="00B13980">
        <w:rPr>
          <w:rFonts w:ascii="CIBFont Sans" w:hAnsi="CIBFont Sans"/>
          <w:b/>
          <w:sz w:val="36"/>
          <w:szCs w:val="24"/>
        </w:rPr>
        <w:t xml:space="preserve">SQUEMA DE CORTO PLAZO </w:t>
      </w:r>
      <w:r w:rsidR="004C1B8E" w:rsidRPr="00B13980">
        <w:rPr>
          <w:rFonts w:ascii="CIBFont Sans" w:hAnsi="CIBFont Sans"/>
          <w:b/>
          <w:sz w:val="36"/>
          <w:szCs w:val="24"/>
        </w:rPr>
        <w:br/>
      </w:r>
      <w:r w:rsidR="004C1B8E" w:rsidRPr="00B13980">
        <w:rPr>
          <w:rFonts w:ascii="CIBFont Sans" w:hAnsi="CIBFont Sans"/>
          <w:sz w:val="24"/>
          <w:szCs w:val="24"/>
        </w:rPr>
        <w:t xml:space="preserve">INDICADORES, META </w:t>
      </w:r>
      <w:r w:rsidR="00A21F60" w:rsidRPr="00B13980">
        <w:rPr>
          <w:rFonts w:ascii="CIBFont Sans" w:hAnsi="CIBFont Sans"/>
          <w:sz w:val="24"/>
          <w:szCs w:val="24"/>
        </w:rPr>
        <w:t>y METAS ESTRATÉGICAS</w:t>
      </w:r>
      <w:r w:rsidR="004C1B8E" w:rsidRPr="00B13980">
        <w:rPr>
          <w:rFonts w:ascii="CIBFont Sans" w:hAnsi="CIBFont Sans"/>
          <w:sz w:val="24"/>
          <w:szCs w:val="24"/>
        </w:rPr>
        <w:t>.</w:t>
      </w:r>
    </w:p>
    <w:p w14:paraId="57C76A7A" w14:textId="77777777" w:rsidR="00240569" w:rsidRPr="00B13980" w:rsidRDefault="00240569" w:rsidP="00F93886">
      <w:pPr>
        <w:jc w:val="both"/>
        <w:rPr>
          <w:rFonts w:ascii="CIBFont Sans" w:hAnsi="CIBFont Sans"/>
          <w:sz w:val="24"/>
          <w:szCs w:val="24"/>
        </w:rPr>
      </w:pPr>
    </w:p>
    <w:p w14:paraId="184C9EB1" w14:textId="77777777" w:rsidR="002B027B" w:rsidRPr="00B13980" w:rsidRDefault="00CF3277" w:rsidP="00CF3277">
      <w:pPr>
        <w:pStyle w:val="Prrafodelista"/>
        <w:numPr>
          <w:ilvl w:val="0"/>
          <w:numId w:val="16"/>
        </w:numPr>
        <w:jc w:val="both"/>
        <w:rPr>
          <w:rFonts w:ascii="CIBFont Sans" w:hAnsi="CIBFont Sans"/>
          <w:b/>
          <w:color w:val="000000" w:themeColor="text1"/>
          <w:sz w:val="32"/>
          <w:szCs w:val="24"/>
        </w:rPr>
      </w:pPr>
      <w:r w:rsidRPr="00B13980">
        <w:rPr>
          <w:rFonts w:ascii="CIBFont Sans" w:hAnsi="CIBFont Sans"/>
          <w:b/>
          <w:color w:val="000000" w:themeColor="text1"/>
          <w:sz w:val="32"/>
          <w:szCs w:val="24"/>
        </w:rPr>
        <w:t>Indicadores</w:t>
      </w:r>
      <w:r w:rsidR="002B027B" w:rsidRPr="00B13980">
        <w:rPr>
          <w:rFonts w:ascii="CIBFont Sans" w:hAnsi="CIBFont Sans"/>
          <w:b/>
          <w:color w:val="000000" w:themeColor="text1"/>
          <w:sz w:val="32"/>
          <w:szCs w:val="24"/>
        </w:rPr>
        <w:t xml:space="preserve"> y Metas</w:t>
      </w:r>
    </w:p>
    <w:p w14:paraId="4E70B402" w14:textId="77777777" w:rsidR="00CF3277" w:rsidRPr="00B13980" w:rsidRDefault="00CF3277" w:rsidP="002B027B">
      <w:pPr>
        <w:pStyle w:val="Prrafodelista"/>
        <w:jc w:val="both"/>
        <w:rPr>
          <w:rFonts w:ascii="CIBFont Sans" w:hAnsi="CIBFont Sans"/>
          <w:b/>
          <w:color w:val="000000" w:themeColor="text1"/>
          <w:sz w:val="28"/>
          <w:szCs w:val="24"/>
        </w:rPr>
      </w:pPr>
      <w:r w:rsidRPr="00B13980">
        <w:rPr>
          <w:rFonts w:ascii="CIBFont Sans" w:hAnsi="CIBFont Sans"/>
          <w:b/>
          <w:color w:val="000000" w:themeColor="text1"/>
          <w:sz w:val="28"/>
          <w:szCs w:val="24"/>
        </w:rPr>
        <w:t xml:space="preserve"> </w:t>
      </w:r>
    </w:p>
    <w:p w14:paraId="54B6840C" w14:textId="77777777" w:rsidR="00A21F60" w:rsidRPr="00B13980" w:rsidRDefault="002B027B" w:rsidP="002B027B">
      <w:pPr>
        <w:pStyle w:val="Prrafodelista"/>
        <w:numPr>
          <w:ilvl w:val="1"/>
          <w:numId w:val="16"/>
        </w:numPr>
        <w:autoSpaceDE w:val="0"/>
        <w:autoSpaceDN w:val="0"/>
        <w:adjustRightInd w:val="0"/>
        <w:spacing w:after="0" w:line="276" w:lineRule="auto"/>
        <w:jc w:val="both"/>
        <w:rPr>
          <w:rFonts w:ascii="CIBFont Sans" w:hAnsi="CIBFont Sans"/>
          <w:b/>
          <w:sz w:val="24"/>
          <w:szCs w:val="24"/>
          <w:lang w:val="es-ES"/>
        </w:rPr>
      </w:pPr>
      <w:r w:rsidRPr="00B13980">
        <w:rPr>
          <w:rFonts w:ascii="CIBFont Sans" w:hAnsi="CIBFont Sans"/>
          <w:b/>
          <w:sz w:val="24"/>
          <w:szCs w:val="24"/>
          <w:lang w:val="es-ES"/>
        </w:rPr>
        <w:t xml:space="preserve"> </w:t>
      </w:r>
      <w:r w:rsidR="00A21F60" w:rsidRPr="00B13980">
        <w:rPr>
          <w:rFonts w:ascii="CIBFont Sans" w:hAnsi="CIBFont Sans"/>
          <w:b/>
          <w:sz w:val="24"/>
          <w:szCs w:val="24"/>
          <w:lang w:val="es-ES"/>
        </w:rPr>
        <w:t xml:space="preserve">Modelo Definido </w:t>
      </w:r>
    </w:p>
    <w:p w14:paraId="78F49999" w14:textId="77777777" w:rsidR="00FC3490" w:rsidRPr="00B13980" w:rsidRDefault="00FC3490" w:rsidP="00D63EC0">
      <w:pPr>
        <w:autoSpaceDE w:val="0"/>
        <w:autoSpaceDN w:val="0"/>
        <w:adjustRightInd w:val="0"/>
        <w:spacing w:after="0" w:line="276" w:lineRule="auto"/>
        <w:ind w:left="927"/>
        <w:jc w:val="both"/>
        <w:rPr>
          <w:rFonts w:ascii="CIBFont Sans" w:hAnsi="CIBFont Sans"/>
          <w:sz w:val="24"/>
          <w:szCs w:val="24"/>
          <w:lang w:val="es-ES"/>
        </w:rPr>
      </w:pPr>
    </w:p>
    <w:p w14:paraId="5AB5693C" w14:textId="77777777" w:rsidR="001932A8" w:rsidRPr="00B13980" w:rsidRDefault="001932A8" w:rsidP="001932A8">
      <w:pPr>
        <w:autoSpaceDE w:val="0"/>
        <w:autoSpaceDN w:val="0"/>
        <w:adjustRightInd w:val="0"/>
        <w:spacing w:after="0" w:line="276" w:lineRule="auto"/>
        <w:ind w:left="927"/>
        <w:jc w:val="both"/>
        <w:rPr>
          <w:rFonts w:ascii="CIBFont Sans" w:hAnsi="CIBFont Sans"/>
          <w:sz w:val="24"/>
          <w:szCs w:val="24"/>
        </w:rPr>
      </w:pPr>
      <w:r w:rsidRPr="00B13980">
        <w:rPr>
          <w:rFonts w:ascii="CIBFont Sans" w:hAnsi="CIBFont Sans"/>
          <w:sz w:val="24"/>
          <w:szCs w:val="24"/>
        </w:rPr>
        <w:t xml:space="preserve">El modelo de corto plazo está compuesto por la Generación de Valor y los tableros estratégicos así: </w:t>
      </w:r>
    </w:p>
    <w:p w14:paraId="7C92F6F0" w14:textId="77777777" w:rsidR="001932A8" w:rsidRPr="00B13980" w:rsidRDefault="001932A8" w:rsidP="00D63EC0">
      <w:pPr>
        <w:autoSpaceDE w:val="0"/>
        <w:autoSpaceDN w:val="0"/>
        <w:adjustRightInd w:val="0"/>
        <w:spacing w:after="0" w:line="276" w:lineRule="auto"/>
        <w:ind w:left="927"/>
        <w:jc w:val="both"/>
        <w:rPr>
          <w:rFonts w:ascii="CIBFont Sans" w:hAnsi="CIBFont Sans"/>
          <w:sz w:val="24"/>
          <w:szCs w:val="24"/>
        </w:rPr>
      </w:pPr>
    </w:p>
    <w:p w14:paraId="2D1854B8" w14:textId="1657556F" w:rsidR="00D63EC0" w:rsidRDefault="001932A8" w:rsidP="00D63EC0">
      <w:pPr>
        <w:autoSpaceDE w:val="0"/>
        <w:autoSpaceDN w:val="0"/>
        <w:adjustRightInd w:val="0"/>
        <w:spacing w:after="0" w:line="276" w:lineRule="auto"/>
        <w:ind w:left="927"/>
        <w:jc w:val="both"/>
        <w:rPr>
          <w:rFonts w:ascii="CIBFont Sans" w:hAnsi="CIBFont Sans"/>
          <w:sz w:val="24"/>
          <w:szCs w:val="24"/>
          <w:lang w:val="es-ES"/>
        </w:rPr>
      </w:pPr>
      <w:r w:rsidRPr="00B13980">
        <w:rPr>
          <w:rFonts w:ascii="CIBFont Sans" w:hAnsi="CIBFont Sans"/>
          <w:noProof/>
          <w:sz w:val="24"/>
          <w:szCs w:val="24"/>
          <w:lang w:eastAsia="es-CO"/>
        </w:rPr>
        <w:drawing>
          <wp:inline distT="0" distB="0" distL="0" distR="0" wp14:anchorId="7785F4F9" wp14:editId="6913E24D">
            <wp:extent cx="5085835" cy="1575156"/>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7237" cy="1587979"/>
                    </a:xfrm>
                    <a:prstGeom prst="rect">
                      <a:avLst/>
                    </a:prstGeom>
                    <a:noFill/>
                  </pic:spPr>
                </pic:pic>
              </a:graphicData>
            </a:graphic>
          </wp:inline>
        </w:drawing>
      </w:r>
    </w:p>
    <w:p w14:paraId="2F753767" w14:textId="37A0F73A" w:rsidR="008271DA" w:rsidRDefault="008271DA" w:rsidP="00D63EC0">
      <w:pPr>
        <w:autoSpaceDE w:val="0"/>
        <w:autoSpaceDN w:val="0"/>
        <w:adjustRightInd w:val="0"/>
        <w:spacing w:after="0" w:line="276" w:lineRule="auto"/>
        <w:ind w:left="927"/>
        <w:jc w:val="both"/>
        <w:rPr>
          <w:rFonts w:ascii="CIBFont Sans" w:hAnsi="CIBFont Sans"/>
          <w:sz w:val="24"/>
          <w:szCs w:val="24"/>
          <w:lang w:val="es-ES"/>
        </w:rPr>
      </w:pPr>
    </w:p>
    <w:p w14:paraId="35394204" w14:textId="63FE72CE" w:rsidR="008271DA" w:rsidRDefault="00592418" w:rsidP="00D63EC0">
      <w:pPr>
        <w:autoSpaceDE w:val="0"/>
        <w:autoSpaceDN w:val="0"/>
        <w:adjustRightInd w:val="0"/>
        <w:spacing w:after="0" w:line="276" w:lineRule="auto"/>
        <w:ind w:left="927"/>
        <w:jc w:val="both"/>
        <w:rPr>
          <w:rFonts w:ascii="CIBFont Sans" w:hAnsi="CIBFont Sans"/>
          <w:sz w:val="24"/>
          <w:szCs w:val="24"/>
          <w:lang w:val="es-ES"/>
        </w:rPr>
      </w:pPr>
      <w:r w:rsidRPr="00592418">
        <w:rPr>
          <w:rFonts w:ascii="CIBFont Sans" w:hAnsi="CIBFont Sans"/>
          <w:sz w:val="24"/>
          <w:szCs w:val="24"/>
          <w:lang w:val="es-ES"/>
        </w:rPr>
        <w:t>El 3.78 sería la remuneración en acciones máxima que alcanzaría el Equipo de Alta Gerencia en un período de 3 años</w:t>
      </w:r>
      <w:r w:rsidR="00DF223E">
        <w:rPr>
          <w:rFonts w:ascii="CIBFont Sans" w:hAnsi="CIBFont Sans"/>
          <w:sz w:val="24"/>
          <w:szCs w:val="24"/>
          <w:lang w:val="es-ES"/>
        </w:rPr>
        <w:t xml:space="preserve">. </w:t>
      </w:r>
    </w:p>
    <w:p w14:paraId="3387400C" w14:textId="4C168154" w:rsidR="00DF223E" w:rsidRDefault="00DF223E" w:rsidP="00D63EC0">
      <w:pPr>
        <w:autoSpaceDE w:val="0"/>
        <w:autoSpaceDN w:val="0"/>
        <w:adjustRightInd w:val="0"/>
        <w:spacing w:after="0" w:line="276" w:lineRule="auto"/>
        <w:ind w:left="927"/>
        <w:jc w:val="both"/>
        <w:rPr>
          <w:rFonts w:ascii="CIBFont Sans" w:hAnsi="CIBFont Sans"/>
          <w:sz w:val="24"/>
          <w:szCs w:val="24"/>
          <w:lang w:val="es-ES"/>
        </w:rPr>
      </w:pPr>
      <w:r>
        <w:rPr>
          <w:rFonts w:ascii="CIBFont Sans" w:hAnsi="CIBFont Sans"/>
          <w:sz w:val="24"/>
          <w:szCs w:val="24"/>
          <w:lang w:val="es-ES"/>
        </w:rPr>
        <w:t xml:space="preserve">La </w:t>
      </w:r>
      <w:r w:rsidR="00924D12">
        <w:rPr>
          <w:rFonts w:ascii="CIBFont Sans" w:hAnsi="CIBFont Sans"/>
          <w:sz w:val="24"/>
          <w:szCs w:val="24"/>
          <w:lang w:val="es-ES"/>
        </w:rPr>
        <w:t>fórmula</w:t>
      </w:r>
      <w:r>
        <w:rPr>
          <w:rFonts w:ascii="CIBFont Sans" w:hAnsi="CIBFont Sans"/>
          <w:sz w:val="24"/>
          <w:szCs w:val="24"/>
          <w:lang w:val="es-ES"/>
        </w:rPr>
        <w:t xml:space="preserve"> sería la siguiente: </w:t>
      </w:r>
    </w:p>
    <w:p w14:paraId="73BC024E" w14:textId="285E323E" w:rsidR="0003399D" w:rsidRDefault="0003399D" w:rsidP="00D63EC0">
      <w:pPr>
        <w:autoSpaceDE w:val="0"/>
        <w:autoSpaceDN w:val="0"/>
        <w:adjustRightInd w:val="0"/>
        <w:spacing w:after="0" w:line="276" w:lineRule="auto"/>
        <w:ind w:left="927"/>
        <w:jc w:val="both"/>
        <w:rPr>
          <w:rFonts w:ascii="CIBFont Sans" w:hAnsi="CIBFont Sans"/>
          <w:sz w:val="24"/>
          <w:szCs w:val="24"/>
          <w:lang w:val="es-ES"/>
        </w:rPr>
      </w:pPr>
      <w:r>
        <w:rPr>
          <w:rFonts w:ascii="CIBFont Sans" w:hAnsi="CIBFont Sans"/>
          <w:sz w:val="24"/>
          <w:szCs w:val="24"/>
          <w:lang w:val="es-ES"/>
        </w:rPr>
        <w:t xml:space="preserve">4.2 </w:t>
      </w:r>
      <w:r w:rsidR="00DF223E">
        <w:rPr>
          <w:rFonts w:ascii="CIBFont Sans" w:hAnsi="CIBFont Sans"/>
          <w:sz w:val="24"/>
          <w:szCs w:val="24"/>
          <w:lang w:val="es-ES"/>
        </w:rPr>
        <w:t xml:space="preserve">salarios integrales </w:t>
      </w:r>
      <w:r>
        <w:rPr>
          <w:rFonts w:ascii="CIBFont Sans" w:hAnsi="CIBFont Sans"/>
          <w:sz w:val="24"/>
          <w:szCs w:val="24"/>
          <w:lang w:val="es-ES"/>
        </w:rPr>
        <w:t>x 30%</w:t>
      </w:r>
      <w:r w:rsidR="00DF223E">
        <w:rPr>
          <w:rFonts w:ascii="CIBFont Sans" w:hAnsi="CIBFont Sans"/>
          <w:sz w:val="24"/>
          <w:szCs w:val="24"/>
          <w:lang w:val="es-ES"/>
        </w:rPr>
        <w:t xml:space="preserve"> que recibe en acciones</w:t>
      </w:r>
      <w:r>
        <w:rPr>
          <w:rFonts w:ascii="CIBFont Sans" w:hAnsi="CIBFont Sans"/>
          <w:sz w:val="24"/>
          <w:szCs w:val="24"/>
          <w:lang w:val="es-ES"/>
        </w:rPr>
        <w:t xml:space="preserve"> = 1.26 </w:t>
      </w:r>
      <w:r w:rsidR="00DB5E6D">
        <w:rPr>
          <w:rFonts w:ascii="CIBFont Sans" w:hAnsi="CIBFont Sans"/>
          <w:sz w:val="24"/>
          <w:szCs w:val="24"/>
          <w:lang w:val="es-ES"/>
        </w:rPr>
        <w:t xml:space="preserve">veces el salario base </w:t>
      </w:r>
    </w:p>
    <w:p w14:paraId="21D5C304" w14:textId="5D2F9F09" w:rsidR="0003399D" w:rsidRDefault="0003399D" w:rsidP="00D63EC0">
      <w:pPr>
        <w:autoSpaceDE w:val="0"/>
        <w:autoSpaceDN w:val="0"/>
        <w:adjustRightInd w:val="0"/>
        <w:spacing w:after="0" w:line="276" w:lineRule="auto"/>
        <w:ind w:left="927"/>
        <w:jc w:val="both"/>
        <w:rPr>
          <w:rFonts w:ascii="CIBFont Sans" w:hAnsi="CIBFont Sans"/>
          <w:sz w:val="24"/>
          <w:szCs w:val="24"/>
          <w:lang w:val="es-ES"/>
        </w:rPr>
      </w:pPr>
      <w:r>
        <w:rPr>
          <w:rFonts w:ascii="CIBFont Sans" w:hAnsi="CIBFont Sans"/>
          <w:sz w:val="24"/>
          <w:szCs w:val="24"/>
          <w:lang w:val="es-ES"/>
        </w:rPr>
        <w:t xml:space="preserve">1.26 </w:t>
      </w:r>
      <w:r w:rsidR="00B57E67">
        <w:rPr>
          <w:rFonts w:ascii="CIBFont Sans" w:hAnsi="CIBFont Sans"/>
          <w:sz w:val="24"/>
          <w:szCs w:val="24"/>
          <w:lang w:val="es-ES"/>
        </w:rPr>
        <w:t xml:space="preserve">el salario base que por </w:t>
      </w:r>
      <w:r>
        <w:rPr>
          <w:rFonts w:ascii="CIBFont Sans" w:hAnsi="CIBFont Sans"/>
          <w:sz w:val="24"/>
          <w:szCs w:val="24"/>
          <w:lang w:val="es-ES"/>
        </w:rPr>
        <w:t>3</w:t>
      </w:r>
      <w:r w:rsidR="00B57E67">
        <w:rPr>
          <w:rFonts w:ascii="CIBFont Sans" w:hAnsi="CIBFont Sans"/>
          <w:sz w:val="24"/>
          <w:szCs w:val="24"/>
          <w:lang w:val="es-ES"/>
        </w:rPr>
        <w:t xml:space="preserve"> años correspondería a </w:t>
      </w:r>
      <w:r w:rsidR="00DF223E">
        <w:rPr>
          <w:rFonts w:ascii="CIBFont Sans" w:hAnsi="CIBFont Sans"/>
          <w:sz w:val="24"/>
          <w:szCs w:val="24"/>
          <w:lang w:val="es-ES"/>
        </w:rPr>
        <w:t xml:space="preserve">3.78 </w:t>
      </w:r>
    </w:p>
    <w:p w14:paraId="78783BF4" w14:textId="77777777" w:rsidR="008271DA" w:rsidRPr="00B13980" w:rsidRDefault="008271DA" w:rsidP="00D63EC0">
      <w:pPr>
        <w:autoSpaceDE w:val="0"/>
        <w:autoSpaceDN w:val="0"/>
        <w:adjustRightInd w:val="0"/>
        <w:spacing w:after="0" w:line="276" w:lineRule="auto"/>
        <w:ind w:left="927"/>
        <w:jc w:val="both"/>
        <w:rPr>
          <w:rFonts w:ascii="CIBFont Sans" w:hAnsi="CIBFont Sans"/>
          <w:sz w:val="24"/>
          <w:szCs w:val="24"/>
          <w:lang w:val="es-ES"/>
        </w:rPr>
      </w:pPr>
    </w:p>
    <w:p w14:paraId="1976D051" w14:textId="77777777" w:rsidR="00BE7A15" w:rsidRPr="00B13980" w:rsidRDefault="00BE7A15" w:rsidP="00BE7A15">
      <w:pPr>
        <w:autoSpaceDE w:val="0"/>
        <w:autoSpaceDN w:val="0"/>
        <w:adjustRightInd w:val="0"/>
        <w:spacing w:after="0" w:line="276" w:lineRule="auto"/>
        <w:ind w:firstLine="708"/>
        <w:jc w:val="both"/>
        <w:rPr>
          <w:rFonts w:ascii="CIBFont Sans" w:hAnsi="CIBFont Sans"/>
          <w:b/>
          <w:sz w:val="24"/>
          <w:szCs w:val="24"/>
          <w:lang w:val="es-ES"/>
        </w:rPr>
      </w:pPr>
      <w:r w:rsidRPr="00B13980">
        <w:rPr>
          <w:rFonts w:ascii="CIBFont Sans" w:hAnsi="CIBFont Sans"/>
          <w:b/>
          <w:sz w:val="24"/>
          <w:szCs w:val="24"/>
          <w:lang w:val="es-ES"/>
        </w:rPr>
        <w:t>1.2.  SVA</w:t>
      </w:r>
    </w:p>
    <w:p w14:paraId="7E22731D" w14:textId="77777777" w:rsidR="00BE7A15" w:rsidRPr="00B13980" w:rsidRDefault="00BE7A15" w:rsidP="00BE7A15">
      <w:pPr>
        <w:autoSpaceDE w:val="0"/>
        <w:autoSpaceDN w:val="0"/>
        <w:adjustRightInd w:val="0"/>
        <w:spacing w:after="0" w:line="276" w:lineRule="auto"/>
        <w:ind w:firstLine="708"/>
        <w:jc w:val="both"/>
        <w:rPr>
          <w:rFonts w:ascii="CIBFont Sans" w:hAnsi="CIBFont Sans"/>
          <w:sz w:val="24"/>
          <w:szCs w:val="24"/>
        </w:rPr>
      </w:pPr>
      <w:r w:rsidRPr="00B13980">
        <w:rPr>
          <w:rFonts w:ascii="CIBFont Sans" w:hAnsi="CIBFont Sans"/>
          <w:sz w:val="24"/>
          <w:szCs w:val="24"/>
        </w:rPr>
        <w:t>Este indicador se calcula de la siguiente manera</w:t>
      </w:r>
    </w:p>
    <w:p w14:paraId="0AA70883" w14:textId="77777777" w:rsidR="00BE7A15" w:rsidRPr="00B13980" w:rsidRDefault="00BE7A15" w:rsidP="00BE7A15">
      <w:pPr>
        <w:autoSpaceDE w:val="0"/>
        <w:autoSpaceDN w:val="0"/>
        <w:adjustRightInd w:val="0"/>
        <w:spacing w:after="0" w:line="276" w:lineRule="auto"/>
        <w:ind w:firstLine="708"/>
        <w:jc w:val="center"/>
        <w:rPr>
          <w:rFonts w:ascii="CIBFont Sans" w:hAnsi="CIBFont Sans"/>
          <w:sz w:val="24"/>
          <w:szCs w:val="24"/>
        </w:rPr>
      </w:pPr>
    </w:p>
    <w:p w14:paraId="44FE4F7F" w14:textId="77777777" w:rsidR="00BE7A15" w:rsidRPr="00B13980" w:rsidRDefault="00BE7A15" w:rsidP="00BE7A15">
      <w:pPr>
        <w:autoSpaceDE w:val="0"/>
        <w:autoSpaceDN w:val="0"/>
        <w:adjustRightInd w:val="0"/>
        <w:spacing w:after="0" w:line="276" w:lineRule="auto"/>
        <w:ind w:left="708"/>
        <w:jc w:val="center"/>
        <w:rPr>
          <w:rFonts w:ascii="CIBFont Sans" w:hAnsi="CIBFont Sans"/>
          <w:sz w:val="24"/>
          <w:szCs w:val="24"/>
        </w:rPr>
      </w:pPr>
      <w:r w:rsidRPr="00B13980">
        <w:rPr>
          <w:rFonts w:ascii="CIBFont Sans" w:hAnsi="CIBFont Sans"/>
          <w:b/>
          <w:sz w:val="24"/>
          <w:szCs w:val="24"/>
        </w:rPr>
        <w:lastRenderedPageBreak/>
        <w:t>Sumatoria Generación Valor</w:t>
      </w:r>
      <w:r w:rsidRPr="00B13980">
        <w:rPr>
          <w:rFonts w:ascii="CIBFont Sans" w:hAnsi="CIBFont Sans"/>
          <w:sz w:val="24"/>
          <w:szCs w:val="24"/>
        </w:rPr>
        <w:t xml:space="preserve"> =</w:t>
      </w:r>
    </w:p>
    <w:p w14:paraId="6B3CA708" w14:textId="77777777" w:rsidR="00BE7A15" w:rsidRPr="00B13980" w:rsidRDefault="00BE7A15" w:rsidP="00BE7A15">
      <w:pPr>
        <w:autoSpaceDE w:val="0"/>
        <w:autoSpaceDN w:val="0"/>
        <w:adjustRightInd w:val="0"/>
        <w:spacing w:after="0" w:line="276" w:lineRule="auto"/>
        <w:ind w:left="708"/>
        <w:jc w:val="center"/>
        <w:rPr>
          <w:rFonts w:ascii="CIBFont Sans" w:hAnsi="CIBFont Sans"/>
          <w:sz w:val="24"/>
          <w:szCs w:val="24"/>
        </w:rPr>
      </w:pPr>
      <w:r w:rsidRPr="00B13980">
        <w:rPr>
          <w:rFonts w:ascii="CIBFont Sans" w:hAnsi="CIBFont Sans"/>
          <w:sz w:val="24"/>
          <w:szCs w:val="24"/>
        </w:rPr>
        <w:t>SVA Colombia +/- SVA Banistmo +/-SVA Banco Agrícola +/- SVA BAM  – (</w:t>
      </w:r>
      <w:proofErr w:type="spellStart"/>
      <w:r w:rsidRPr="00B13980">
        <w:rPr>
          <w:rFonts w:ascii="CIBFont Sans" w:hAnsi="CIBFont Sans"/>
          <w:sz w:val="24"/>
          <w:szCs w:val="24"/>
        </w:rPr>
        <w:t>goodwill</w:t>
      </w:r>
      <w:proofErr w:type="spellEnd"/>
      <w:r w:rsidRPr="00B13980">
        <w:rPr>
          <w:rFonts w:ascii="CIBFont Sans" w:hAnsi="CIBFont Sans"/>
          <w:sz w:val="24"/>
          <w:szCs w:val="24"/>
        </w:rPr>
        <w:t>/20)</w:t>
      </w:r>
    </w:p>
    <w:p w14:paraId="10E0CD54" w14:textId="77777777" w:rsidR="00BE7A15" w:rsidRPr="00B13980" w:rsidRDefault="00BE7A15" w:rsidP="00BE7A15">
      <w:pPr>
        <w:autoSpaceDE w:val="0"/>
        <w:autoSpaceDN w:val="0"/>
        <w:adjustRightInd w:val="0"/>
        <w:spacing w:after="0" w:line="276" w:lineRule="auto"/>
        <w:jc w:val="both"/>
        <w:rPr>
          <w:rFonts w:ascii="CIBFont Sans" w:hAnsi="CIBFont Sans"/>
          <w:b/>
          <w:sz w:val="24"/>
          <w:szCs w:val="24"/>
          <w:lang w:val="es-ES"/>
        </w:rPr>
      </w:pPr>
    </w:p>
    <w:p w14:paraId="1B31C6E4" w14:textId="77777777" w:rsidR="001932A8" w:rsidRPr="00B13980" w:rsidRDefault="00BE7A15" w:rsidP="00BE7A15">
      <w:pPr>
        <w:ind w:firstLine="708"/>
        <w:jc w:val="both"/>
        <w:rPr>
          <w:rFonts w:ascii="CIBFont Sans" w:hAnsi="CIBFont Sans"/>
          <w:sz w:val="24"/>
          <w:szCs w:val="24"/>
        </w:rPr>
      </w:pPr>
      <w:r w:rsidRPr="00B13980">
        <w:rPr>
          <w:rFonts w:ascii="CIBFont Sans" w:hAnsi="CIBFont Sans"/>
          <w:b/>
          <w:sz w:val="24"/>
          <w:szCs w:val="24"/>
        </w:rPr>
        <w:t xml:space="preserve">1.3.  </w:t>
      </w:r>
      <w:r w:rsidR="00F63D39" w:rsidRPr="00B13980">
        <w:rPr>
          <w:rFonts w:ascii="CIBFont Sans" w:hAnsi="CIBFont Sans"/>
          <w:b/>
          <w:sz w:val="24"/>
          <w:szCs w:val="24"/>
        </w:rPr>
        <w:t>Metas estratégicas:</w:t>
      </w:r>
      <w:r w:rsidR="00F63D39" w:rsidRPr="00B13980">
        <w:rPr>
          <w:rFonts w:ascii="CIBFont Sans" w:hAnsi="CIBFont Sans"/>
          <w:sz w:val="24"/>
          <w:szCs w:val="24"/>
        </w:rPr>
        <w:t xml:space="preserve"> </w:t>
      </w:r>
    </w:p>
    <w:p w14:paraId="5FA7D538" w14:textId="77777777" w:rsidR="00F63D39" w:rsidRPr="00B13980" w:rsidRDefault="00F63D39" w:rsidP="001932A8">
      <w:pPr>
        <w:pStyle w:val="Prrafodelista"/>
        <w:ind w:left="1110"/>
        <w:jc w:val="both"/>
        <w:rPr>
          <w:rFonts w:ascii="CIBFont Sans" w:hAnsi="CIBFont Sans"/>
          <w:sz w:val="24"/>
          <w:szCs w:val="24"/>
        </w:rPr>
      </w:pPr>
      <w:r w:rsidRPr="00B13980">
        <w:rPr>
          <w:rFonts w:ascii="CIBFont Sans" w:hAnsi="CIBFont Sans"/>
          <w:sz w:val="24"/>
          <w:szCs w:val="24"/>
        </w:rPr>
        <w:t xml:space="preserve">Las metas estratégicas, es la </w:t>
      </w:r>
      <w:r w:rsidRPr="00B13980">
        <w:rPr>
          <w:rFonts w:ascii="CIBFont Sans" w:hAnsi="CIBFont Sans"/>
          <w:bCs/>
          <w:sz w:val="24"/>
          <w:szCs w:val="24"/>
        </w:rPr>
        <w:t xml:space="preserve">orientación </w:t>
      </w:r>
      <w:r w:rsidR="00D63EC0" w:rsidRPr="00B13980">
        <w:rPr>
          <w:rFonts w:ascii="CIBFont Sans" w:hAnsi="CIBFont Sans"/>
          <w:bCs/>
          <w:sz w:val="24"/>
          <w:szCs w:val="24"/>
        </w:rPr>
        <w:t xml:space="preserve">de </w:t>
      </w:r>
      <w:r w:rsidRPr="00B13980">
        <w:rPr>
          <w:rFonts w:ascii="CIBFont Sans" w:hAnsi="CIBFont Sans"/>
          <w:bCs/>
          <w:sz w:val="24"/>
          <w:szCs w:val="24"/>
        </w:rPr>
        <w:t xml:space="preserve">corto plazo </w:t>
      </w:r>
      <w:r w:rsidRPr="00B13980">
        <w:rPr>
          <w:rFonts w:ascii="CIBFont Sans" w:hAnsi="CIBFont Sans"/>
          <w:sz w:val="24"/>
          <w:szCs w:val="24"/>
        </w:rPr>
        <w:t xml:space="preserve">orientada por los directivos de la organización </w:t>
      </w:r>
      <w:r w:rsidRPr="00B13980">
        <w:rPr>
          <w:rFonts w:ascii="CIBFont Sans" w:hAnsi="CIBFont Sans"/>
          <w:bCs/>
          <w:sz w:val="24"/>
          <w:szCs w:val="24"/>
        </w:rPr>
        <w:t>para dar cumplimiento a la misión y visión del Grupo.</w:t>
      </w:r>
    </w:p>
    <w:p w14:paraId="44ABAE9E" w14:textId="77777777" w:rsidR="00D63EC0" w:rsidRPr="00B13980" w:rsidRDefault="00F63D39" w:rsidP="00D63EC0">
      <w:pPr>
        <w:autoSpaceDE w:val="0"/>
        <w:autoSpaceDN w:val="0"/>
        <w:adjustRightInd w:val="0"/>
        <w:spacing w:after="0" w:line="240" w:lineRule="atLeast"/>
        <w:ind w:left="1110"/>
        <w:jc w:val="both"/>
        <w:rPr>
          <w:rFonts w:ascii="CIBFont Sans" w:hAnsi="CIBFont Sans"/>
          <w:sz w:val="24"/>
          <w:szCs w:val="24"/>
        </w:rPr>
      </w:pPr>
      <w:r w:rsidRPr="00B13980">
        <w:rPr>
          <w:rFonts w:ascii="CIBFont Sans" w:hAnsi="CIBFont Sans"/>
          <w:sz w:val="24"/>
          <w:szCs w:val="24"/>
        </w:rPr>
        <w:t xml:space="preserve">Estas metas tienen la función de Moderador del Bono por SVA ya que amplifica o disminuye el bono dependiendo de la ejecución de </w:t>
      </w:r>
      <w:proofErr w:type="gramStart"/>
      <w:r w:rsidRPr="00B13980">
        <w:rPr>
          <w:rFonts w:ascii="CIBFont Sans" w:hAnsi="CIBFont Sans"/>
          <w:sz w:val="24"/>
          <w:szCs w:val="24"/>
        </w:rPr>
        <w:t>las mismas</w:t>
      </w:r>
      <w:proofErr w:type="gramEnd"/>
      <w:r w:rsidRPr="00B13980">
        <w:rPr>
          <w:rFonts w:ascii="CIBFont Sans" w:hAnsi="CIBFont Sans"/>
          <w:sz w:val="24"/>
          <w:szCs w:val="24"/>
        </w:rPr>
        <w:t>.  Estas metas serán evaluadas al corte anual.</w:t>
      </w:r>
    </w:p>
    <w:p w14:paraId="0956C51C" w14:textId="77777777" w:rsidR="00D63EC0" w:rsidRPr="00B13980" w:rsidRDefault="00D63EC0" w:rsidP="00D63EC0">
      <w:pPr>
        <w:autoSpaceDE w:val="0"/>
        <w:autoSpaceDN w:val="0"/>
        <w:adjustRightInd w:val="0"/>
        <w:spacing w:after="0" w:line="240" w:lineRule="atLeast"/>
        <w:ind w:left="1110"/>
        <w:jc w:val="both"/>
        <w:rPr>
          <w:rFonts w:ascii="CIBFont Sans" w:hAnsi="CIBFont Sans"/>
          <w:sz w:val="24"/>
          <w:szCs w:val="24"/>
        </w:rPr>
      </w:pPr>
    </w:p>
    <w:p w14:paraId="60D47140" w14:textId="77777777" w:rsidR="00F63D39" w:rsidRPr="00B13980" w:rsidRDefault="00F63D39" w:rsidP="00D63EC0">
      <w:pPr>
        <w:autoSpaceDE w:val="0"/>
        <w:autoSpaceDN w:val="0"/>
        <w:adjustRightInd w:val="0"/>
        <w:spacing w:after="0" w:line="240" w:lineRule="atLeast"/>
        <w:ind w:left="1110"/>
        <w:jc w:val="both"/>
        <w:rPr>
          <w:rFonts w:ascii="CIBFont Sans" w:hAnsi="CIBFont Sans"/>
          <w:sz w:val="24"/>
          <w:szCs w:val="24"/>
        </w:rPr>
      </w:pPr>
      <w:r w:rsidRPr="00B13980">
        <w:rPr>
          <w:rFonts w:ascii="CIBFont Sans" w:hAnsi="CIBFont Sans"/>
          <w:sz w:val="24"/>
          <w:szCs w:val="24"/>
        </w:rPr>
        <w:t>Los rangos de cumplimiento de las metas deben oscilar entre el 50% como valor mínimo y el 120% como máximo, esto quiere decir que cada empleado participante</w:t>
      </w:r>
      <w:r w:rsidRPr="00B13980">
        <w:rPr>
          <w:rFonts w:ascii="CIBFont Sans" w:hAnsi="CIBFont Sans"/>
        </w:rPr>
        <w:t xml:space="preserve"> podrá aumentar en un 20% o disminuir en un 50% su bono generado por el SVA.  </w:t>
      </w:r>
    </w:p>
    <w:p w14:paraId="5109994A" w14:textId="77777777" w:rsidR="00F63D39" w:rsidRPr="00B13980" w:rsidRDefault="00F63D39" w:rsidP="00F63D39">
      <w:pPr>
        <w:autoSpaceDE w:val="0"/>
        <w:autoSpaceDN w:val="0"/>
        <w:adjustRightInd w:val="0"/>
        <w:spacing w:after="0" w:line="240" w:lineRule="atLeast"/>
        <w:ind w:left="1110"/>
        <w:jc w:val="both"/>
        <w:rPr>
          <w:rFonts w:ascii="CIBFont Sans" w:hAnsi="CIBFont Sans"/>
        </w:rPr>
      </w:pPr>
    </w:p>
    <w:p w14:paraId="289280A3" w14:textId="7D4D9455" w:rsidR="0085402F" w:rsidRPr="00B13980" w:rsidRDefault="00A115D0" w:rsidP="00F22D3D">
      <w:pPr>
        <w:ind w:left="1110"/>
        <w:jc w:val="both"/>
        <w:rPr>
          <w:rFonts w:ascii="CIBFont Sans" w:hAnsi="CIBFont Sans"/>
          <w:sz w:val="24"/>
          <w:szCs w:val="24"/>
        </w:rPr>
      </w:pPr>
      <w:r w:rsidRPr="00B13980">
        <w:rPr>
          <w:rFonts w:ascii="CIBFont Sans" w:hAnsi="CIBFont Sans"/>
          <w:b/>
          <w:color w:val="000000" w:themeColor="text1"/>
          <w:sz w:val="24"/>
          <w:szCs w:val="24"/>
        </w:rPr>
        <w:t>Cumplimiento Final</w:t>
      </w:r>
      <w:r w:rsidR="00D63EC0" w:rsidRPr="00B13980">
        <w:rPr>
          <w:rFonts w:ascii="CIBFont Sans" w:hAnsi="CIBFont Sans"/>
          <w:b/>
          <w:color w:val="000000" w:themeColor="text1"/>
          <w:sz w:val="24"/>
          <w:szCs w:val="24"/>
        </w:rPr>
        <w:t xml:space="preserve">: </w:t>
      </w:r>
      <w:r w:rsidR="00D63EC0" w:rsidRPr="00B13980">
        <w:rPr>
          <w:rFonts w:ascii="CIBFont Sans" w:hAnsi="CIBFont Sans"/>
          <w:color w:val="000000" w:themeColor="text1"/>
          <w:sz w:val="24"/>
          <w:szCs w:val="24"/>
        </w:rPr>
        <w:t>El</w:t>
      </w:r>
      <w:r w:rsidRPr="00B13980">
        <w:rPr>
          <w:rFonts w:ascii="CIBFont Sans" w:hAnsi="CIBFont Sans"/>
          <w:sz w:val="24"/>
          <w:szCs w:val="24"/>
        </w:rPr>
        <w:t xml:space="preserve"> cumplimiento final de las metas estratégicas de corto plazo, será el resultado de multiplicar el cumplimiento final de cada indicador por el peso ponderado</w:t>
      </w:r>
    </w:p>
    <w:p w14:paraId="175DB141" w14:textId="24408F2B" w:rsidR="00A115D0" w:rsidRPr="00B13980" w:rsidRDefault="00A115D0" w:rsidP="0085402F">
      <w:pPr>
        <w:pStyle w:val="Prrafodelista"/>
        <w:ind w:firstLine="390"/>
        <w:jc w:val="both"/>
        <w:rPr>
          <w:rFonts w:ascii="CIBFont Sans" w:hAnsi="CIBFont Sans"/>
          <w:b/>
          <w:sz w:val="24"/>
          <w:szCs w:val="24"/>
        </w:rPr>
      </w:pPr>
    </w:p>
    <w:p w14:paraId="30AEBE97" w14:textId="77777777" w:rsidR="00A115D0" w:rsidRPr="00B13980" w:rsidRDefault="00A115D0" w:rsidP="00A115D0">
      <w:pPr>
        <w:ind w:left="567"/>
        <w:jc w:val="both"/>
        <w:rPr>
          <w:rFonts w:ascii="CIBFont Sans" w:hAnsi="CIBFont Sans"/>
          <w:sz w:val="24"/>
          <w:szCs w:val="24"/>
        </w:rPr>
      </w:pPr>
    </w:p>
    <w:p w14:paraId="3AD269FE" w14:textId="2AD62A79" w:rsidR="0085402F" w:rsidRPr="00B13980" w:rsidRDefault="0085402F" w:rsidP="0085402F">
      <w:pPr>
        <w:pStyle w:val="Prrafodelista"/>
        <w:ind w:firstLine="390"/>
        <w:jc w:val="both"/>
        <w:rPr>
          <w:rFonts w:ascii="CIBFont Sans" w:hAnsi="CIBFont Sans"/>
          <w:sz w:val="24"/>
          <w:szCs w:val="24"/>
        </w:rPr>
      </w:pPr>
    </w:p>
    <w:p w14:paraId="01BA3A20" w14:textId="77777777" w:rsidR="00825EEA" w:rsidRPr="00B13980" w:rsidRDefault="00825EEA" w:rsidP="00F93886">
      <w:pPr>
        <w:jc w:val="both"/>
        <w:rPr>
          <w:rFonts w:ascii="CIBFont Sans" w:hAnsi="CIBFont Sans"/>
          <w:sz w:val="24"/>
          <w:szCs w:val="24"/>
        </w:rPr>
      </w:pPr>
    </w:p>
    <w:p w14:paraId="6054966B" w14:textId="77777777" w:rsidR="00734161" w:rsidRPr="00B13980" w:rsidRDefault="00734161" w:rsidP="00F93886">
      <w:pPr>
        <w:jc w:val="both"/>
        <w:rPr>
          <w:rFonts w:ascii="CIBFont Sans" w:hAnsi="CIBFont Sans"/>
          <w:sz w:val="24"/>
          <w:szCs w:val="24"/>
        </w:rPr>
      </w:pPr>
    </w:p>
    <w:bookmarkEnd w:id="0"/>
    <w:p w14:paraId="281B7AF0" w14:textId="77777777" w:rsidR="00734161" w:rsidRPr="00B13980" w:rsidRDefault="00734161" w:rsidP="00F93886">
      <w:pPr>
        <w:jc w:val="both"/>
        <w:rPr>
          <w:rFonts w:ascii="CIBFont Sans" w:hAnsi="CIBFont Sans"/>
          <w:sz w:val="24"/>
          <w:szCs w:val="24"/>
        </w:rPr>
      </w:pPr>
    </w:p>
    <w:sectPr w:rsidR="00734161" w:rsidRPr="00B13980">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625C9" w14:textId="77777777" w:rsidR="008C658F" w:rsidRDefault="008C658F" w:rsidP="00122838">
      <w:pPr>
        <w:spacing w:after="0" w:line="240" w:lineRule="auto"/>
      </w:pPr>
      <w:r>
        <w:separator/>
      </w:r>
    </w:p>
  </w:endnote>
  <w:endnote w:type="continuationSeparator" w:id="0">
    <w:p w14:paraId="04B1E242" w14:textId="77777777" w:rsidR="008C658F" w:rsidRDefault="008C658F" w:rsidP="00122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BFont Sans">
    <w:panose1 w:val="020B06030202020201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59284" w14:textId="77777777" w:rsidR="00B7594F" w:rsidRDefault="00B759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68702"/>
      <w:docPartObj>
        <w:docPartGallery w:val="Page Numbers (Bottom of Page)"/>
        <w:docPartUnique/>
      </w:docPartObj>
    </w:sdtPr>
    <w:sdtEndPr/>
    <w:sdtContent>
      <w:p w14:paraId="2A042296" w14:textId="78FA8030" w:rsidR="007F61BD" w:rsidRDefault="007F61BD" w:rsidP="006664C9">
        <w:pPr>
          <w:pStyle w:val="Piedepgina"/>
          <w:jc w:val="right"/>
        </w:pPr>
        <w:r>
          <w:fldChar w:fldCharType="begin"/>
        </w:r>
        <w:r>
          <w:instrText>PAGE   \* MERGEFORMAT</w:instrText>
        </w:r>
        <w:r>
          <w:fldChar w:fldCharType="separate"/>
        </w:r>
        <w:r w:rsidR="005F7369" w:rsidRPr="005F7369">
          <w:rPr>
            <w:noProof/>
            <w:lang w:val="es-ES"/>
          </w:rPr>
          <w:t>1</w:t>
        </w:r>
        <w:r>
          <w:fldChar w:fldCharType="end"/>
        </w:r>
      </w:p>
    </w:sdtContent>
  </w:sdt>
  <w:p w14:paraId="7BAF99DF" w14:textId="11331452" w:rsidR="007F61BD" w:rsidRDefault="006664C9" w:rsidP="006664C9">
    <w:pPr>
      <w:pStyle w:val="Piedepgina"/>
      <w:tabs>
        <w:tab w:val="clear" w:pos="8838"/>
        <w:tab w:val="left" w:pos="2460"/>
        <w:tab w:val="left" w:pos="4845"/>
      </w:tabs>
      <w:jc w:val="center"/>
    </w:pPr>
    <w:r w:rsidRPr="006664C9">
      <w:rPr>
        <w:noProof/>
      </w:rPr>
      <w:drawing>
        <wp:inline distT="0" distB="0" distL="0" distR="0" wp14:anchorId="2B1C6974" wp14:editId="4723CB49">
          <wp:extent cx="6183630" cy="1104900"/>
          <wp:effectExtent l="0" t="0" r="7620" b="0"/>
          <wp:docPr id="11" name="Imagen 4">
            <a:extLst xmlns:a="http://schemas.openxmlformats.org/drawingml/2006/main">
              <a:ext uri="{FF2B5EF4-FFF2-40B4-BE49-F238E27FC236}">
                <a16:creationId xmlns:a16="http://schemas.microsoft.com/office/drawing/2014/main" id="{8C2E911B-B2F3-B140-A0A2-7B78607AD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8C2E911B-B2F3-B140-A0A2-7B78607AD885}"/>
                      </a:ext>
                    </a:extLst>
                  </pic:cNvPr>
                  <pic:cNvPicPr>
                    <a:picLocks noChangeAspect="1"/>
                  </pic:cNvPicPr>
                </pic:nvPicPr>
                <pic:blipFill>
                  <a:blip r:embed="rId1"/>
                  <a:stretch>
                    <a:fillRect/>
                  </a:stretch>
                </pic:blipFill>
                <pic:spPr>
                  <a:xfrm>
                    <a:off x="0" y="0"/>
                    <a:ext cx="6183630" cy="11049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DAA56" w14:textId="77777777" w:rsidR="00B7594F" w:rsidRDefault="00B759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7F19C" w14:textId="77777777" w:rsidR="008C658F" w:rsidRDefault="008C658F" w:rsidP="00122838">
      <w:pPr>
        <w:spacing w:after="0" w:line="240" w:lineRule="auto"/>
      </w:pPr>
      <w:r>
        <w:separator/>
      </w:r>
    </w:p>
  </w:footnote>
  <w:footnote w:type="continuationSeparator" w:id="0">
    <w:p w14:paraId="7C2A3797" w14:textId="77777777" w:rsidR="008C658F" w:rsidRDefault="008C658F" w:rsidP="00122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770B8" w14:textId="77777777" w:rsidR="00B7594F" w:rsidRDefault="00B759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A5687" w14:textId="2D935EB4" w:rsidR="007F61BD" w:rsidRDefault="00B13980" w:rsidP="0017006A">
    <w:pPr>
      <w:pStyle w:val="Encabezado"/>
      <w:jc w:val="right"/>
      <w:rPr>
        <w:b/>
        <w:i/>
        <w:sz w:val="32"/>
      </w:rPr>
    </w:pPr>
    <w:r w:rsidRPr="00C44484">
      <w:rPr>
        <w:noProof/>
      </w:rPr>
      <w:drawing>
        <wp:anchor distT="0" distB="0" distL="114300" distR="114300" simplePos="0" relativeHeight="251644416" behindDoc="0" locked="0" layoutInCell="1" allowOverlap="1" wp14:anchorId="4DB01F64" wp14:editId="09A4F291">
          <wp:simplePos x="0" y="0"/>
          <wp:positionH relativeFrom="page">
            <wp:align>left</wp:align>
          </wp:positionH>
          <wp:positionV relativeFrom="paragraph">
            <wp:posOffset>-391160</wp:posOffset>
          </wp:positionV>
          <wp:extent cx="2134235" cy="838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34235"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87CAD" w14:textId="77777777" w:rsidR="00B7594F" w:rsidRDefault="00B759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3.1pt;height:13.1pt" o:bullet="t">
        <v:imagedata r:id="rId1" o:title="mso9937"/>
      </v:shape>
    </w:pict>
  </w:numPicBullet>
  <w:numPicBullet w:numPicBulletId="1">
    <w:pict>
      <v:shape id="_x0000_i1054" type="#_x0000_t75" style="width:15.9pt;height:14.05pt" o:bullet="t">
        <v:imagedata r:id="rId2" o:title="art9F48"/>
      </v:shape>
    </w:pict>
  </w:numPicBullet>
  <w:numPicBullet w:numPicBulletId="2">
    <w:pict>
      <v:shape id="_x0000_i1055" type="#_x0000_t75" style="width:15.9pt;height:14.05pt" o:bullet="t">
        <v:imagedata r:id="rId3" o:title="viñeta"/>
      </v:shape>
    </w:pict>
  </w:numPicBullet>
  <w:abstractNum w:abstractNumId="0" w15:restartNumberingAfterBreak="0">
    <w:nsid w:val="05530247"/>
    <w:multiLevelType w:val="hybridMultilevel"/>
    <w:tmpl w:val="35CC33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5566193"/>
    <w:multiLevelType w:val="hybridMultilevel"/>
    <w:tmpl w:val="1E46EACC"/>
    <w:lvl w:ilvl="0" w:tplc="384ABE8C">
      <w:start w:val="1"/>
      <w:numFmt w:val="bullet"/>
      <w:lvlText w:val=""/>
      <w:lvlPicBulletId w:val="1"/>
      <w:lvlJc w:val="left"/>
      <w:pPr>
        <w:tabs>
          <w:tab w:val="num" w:pos="1065"/>
        </w:tabs>
        <w:ind w:left="1065" w:hanging="360"/>
      </w:pPr>
      <w:rPr>
        <w:rFonts w:ascii="Symbol" w:hAnsi="Symbol" w:hint="default"/>
      </w:rPr>
    </w:lvl>
    <w:lvl w:ilvl="1" w:tplc="A18AC1C8" w:tentative="1">
      <w:start w:val="1"/>
      <w:numFmt w:val="bullet"/>
      <w:lvlText w:val=""/>
      <w:lvlPicBulletId w:val="1"/>
      <w:lvlJc w:val="left"/>
      <w:pPr>
        <w:tabs>
          <w:tab w:val="num" w:pos="1785"/>
        </w:tabs>
        <w:ind w:left="1785" w:hanging="360"/>
      </w:pPr>
      <w:rPr>
        <w:rFonts w:ascii="Symbol" w:hAnsi="Symbol" w:hint="default"/>
      </w:rPr>
    </w:lvl>
    <w:lvl w:ilvl="2" w:tplc="C1BA9AEC" w:tentative="1">
      <w:start w:val="1"/>
      <w:numFmt w:val="bullet"/>
      <w:lvlText w:val=""/>
      <w:lvlPicBulletId w:val="1"/>
      <w:lvlJc w:val="left"/>
      <w:pPr>
        <w:tabs>
          <w:tab w:val="num" w:pos="2505"/>
        </w:tabs>
        <w:ind w:left="2505" w:hanging="360"/>
      </w:pPr>
      <w:rPr>
        <w:rFonts w:ascii="Symbol" w:hAnsi="Symbol" w:hint="default"/>
      </w:rPr>
    </w:lvl>
    <w:lvl w:ilvl="3" w:tplc="B4E407E4" w:tentative="1">
      <w:start w:val="1"/>
      <w:numFmt w:val="bullet"/>
      <w:lvlText w:val=""/>
      <w:lvlPicBulletId w:val="1"/>
      <w:lvlJc w:val="left"/>
      <w:pPr>
        <w:tabs>
          <w:tab w:val="num" w:pos="3225"/>
        </w:tabs>
        <w:ind w:left="3225" w:hanging="360"/>
      </w:pPr>
      <w:rPr>
        <w:rFonts w:ascii="Symbol" w:hAnsi="Symbol" w:hint="default"/>
      </w:rPr>
    </w:lvl>
    <w:lvl w:ilvl="4" w:tplc="F0A8196E" w:tentative="1">
      <w:start w:val="1"/>
      <w:numFmt w:val="bullet"/>
      <w:lvlText w:val=""/>
      <w:lvlPicBulletId w:val="1"/>
      <w:lvlJc w:val="left"/>
      <w:pPr>
        <w:tabs>
          <w:tab w:val="num" w:pos="3945"/>
        </w:tabs>
        <w:ind w:left="3945" w:hanging="360"/>
      </w:pPr>
      <w:rPr>
        <w:rFonts w:ascii="Symbol" w:hAnsi="Symbol" w:hint="default"/>
      </w:rPr>
    </w:lvl>
    <w:lvl w:ilvl="5" w:tplc="FFCAB630" w:tentative="1">
      <w:start w:val="1"/>
      <w:numFmt w:val="bullet"/>
      <w:lvlText w:val=""/>
      <w:lvlPicBulletId w:val="1"/>
      <w:lvlJc w:val="left"/>
      <w:pPr>
        <w:tabs>
          <w:tab w:val="num" w:pos="4665"/>
        </w:tabs>
        <w:ind w:left="4665" w:hanging="360"/>
      </w:pPr>
      <w:rPr>
        <w:rFonts w:ascii="Symbol" w:hAnsi="Symbol" w:hint="default"/>
      </w:rPr>
    </w:lvl>
    <w:lvl w:ilvl="6" w:tplc="BEEE5F06" w:tentative="1">
      <w:start w:val="1"/>
      <w:numFmt w:val="bullet"/>
      <w:lvlText w:val=""/>
      <w:lvlPicBulletId w:val="1"/>
      <w:lvlJc w:val="left"/>
      <w:pPr>
        <w:tabs>
          <w:tab w:val="num" w:pos="5385"/>
        </w:tabs>
        <w:ind w:left="5385" w:hanging="360"/>
      </w:pPr>
      <w:rPr>
        <w:rFonts w:ascii="Symbol" w:hAnsi="Symbol" w:hint="default"/>
      </w:rPr>
    </w:lvl>
    <w:lvl w:ilvl="7" w:tplc="FE826864" w:tentative="1">
      <w:start w:val="1"/>
      <w:numFmt w:val="bullet"/>
      <w:lvlText w:val=""/>
      <w:lvlPicBulletId w:val="1"/>
      <w:lvlJc w:val="left"/>
      <w:pPr>
        <w:tabs>
          <w:tab w:val="num" w:pos="6105"/>
        </w:tabs>
        <w:ind w:left="6105" w:hanging="360"/>
      </w:pPr>
      <w:rPr>
        <w:rFonts w:ascii="Symbol" w:hAnsi="Symbol" w:hint="default"/>
      </w:rPr>
    </w:lvl>
    <w:lvl w:ilvl="8" w:tplc="539C0116" w:tentative="1">
      <w:start w:val="1"/>
      <w:numFmt w:val="bullet"/>
      <w:lvlText w:val=""/>
      <w:lvlPicBulletId w:val="1"/>
      <w:lvlJc w:val="left"/>
      <w:pPr>
        <w:tabs>
          <w:tab w:val="num" w:pos="6825"/>
        </w:tabs>
        <w:ind w:left="6825" w:hanging="360"/>
      </w:pPr>
      <w:rPr>
        <w:rFonts w:ascii="Symbol" w:hAnsi="Symbol" w:hint="default"/>
      </w:rPr>
    </w:lvl>
  </w:abstractNum>
  <w:abstractNum w:abstractNumId="2" w15:restartNumberingAfterBreak="0">
    <w:nsid w:val="0965153B"/>
    <w:multiLevelType w:val="hybridMultilevel"/>
    <w:tmpl w:val="656C42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391E46"/>
    <w:multiLevelType w:val="hybridMultilevel"/>
    <w:tmpl w:val="EE7E1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5C6BDA"/>
    <w:multiLevelType w:val="hybridMultilevel"/>
    <w:tmpl w:val="2788F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7E3DD7"/>
    <w:multiLevelType w:val="hybridMultilevel"/>
    <w:tmpl w:val="5DF03B30"/>
    <w:lvl w:ilvl="0" w:tplc="8940EB9C">
      <w:start w:val="6"/>
      <w:numFmt w:val="bullet"/>
      <w:lvlText w:val="-"/>
      <w:lvlJc w:val="left"/>
      <w:pPr>
        <w:ind w:left="720" w:hanging="360"/>
      </w:pPr>
      <w:rPr>
        <w:rFonts w:ascii="Calibri" w:eastAsia="Calibri" w:hAnsi="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1ECB14A7"/>
    <w:multiLevelType w:val="hybridMultilevel"/>
    <w:tmpl w:val="EEA0056E"/>
    <w:lvl w:ilvl="0" w:tplc="CCF453AA">
      <w:start w:val="1"/>
      <w:numFmt w:val="bullet"/>
      <w:lvlText w:val=""/>
      <w:lvlJc w:val="left"/>
      <w:pPr>
        <w:tabs>
          <w:tab w:val="num" w:pos="720"/>
        </w:tabs>
        <w:ind w:left="720" w:hanging="360"/>
      </w:pPr>
      <w:rPr>
        <w:rFonts w:ascii="Wingdings" w:hAnsi="Wingdings" w:hint="default"/>
      </w:rPr>
    </w:lvl>
    <w:lvl w:ilvl="1" w:tplc="059220F4" w:tentative="1">
      <w:start w:val="1"/>
      <w:numFmt w:val="bullet"/>
      <w:lvlText w:val=""/>
      <w:lvlJc w:val="left"/>
      <w:pPr>
        <w:tabs>
          <w:tab w:val="num" w:pos="1440"/>
        </w:tabs>
        <w:ind w:left="1440" w:hanging="360"/>
      </w:pPr>
      <w:rPr>
        <w:rFonts w:ascii="Wingdings" w:hAnsi="Wingdings" w:hint="default"/>
      </w:rPr>
    </w:lvl>
    <w:lvl w:ilvl="2" w:tplc="B23642AE" w:tentative="1">
      <w:start w:val="1"/>
      <w:numFmt w:val="bullet"/>
      <w:lvlText w:val=""/>
      <w:lvlJc w:val="left"/>
      <w:pPr>
        <w:tabs>
          <w:tab w:val="num" w:pos="2160"/>
        </w:tabs>
        <w:ind w:left="2160" w:hanging="360"/>
      </w:pPr>
      <w:rPr>
        <w:rFonts w:ascii="Wingdings" w:hAnsi="Wingdings" w:hint="default"/>
      </w:rPr>
    </w:lvl>
    <w:lvl w:ilvl="3" w:tplc="92122F54" w:tentative="1">
      <w:start w:val="1"/>
      <w:numFmt w:val="bullet"/>
      <w:lvlText w:val=""/>
      <w:lvlJc w:val="left"/>
      <w:pPr>
        <w:tabs>
          <w:tab w:val="num" w:pos="2880"/>
        </w:tabs>
        <w:ind w:left="2880" w:hanging="360"/>
      </w:pPr>
      <w:rPr>
        <w:rFonts w:ascii="Wingdings" w:hAnsi="Wingdings" w:hint="default"/>
      </w:rPr>
    </w:lvl>
    <w:lvl w:ilvl="4" w:tplc="051EC82C" w:tentative="1">
      <w:start w:val="1"/>
      <w:numFmt w:val="bullet"/>
      <w:lvlText w:val=""/>
      <w:lvlJc w:val="left"/>
      <w:pPr>
        <w:tabs>
          <w:tab w:val="num" w:pos="3600"/>
        </w:tabs>
        <w:ind w:left="3600" w:hanging="360"/>
      </w:pPr>
      <w:rPr>
        <w:rFonts w:ascii="Wingdings" w:hAnsi="Wingdings" w:hint="default"/>
      </w:rPr>
    </w:lvl>
    <w:lvl w:ilvl="5" w:tplc="CA3842A2" w:tentative="1">
      <w:start w:val="1"/>
      <w:numFmt w:val="bullet"/>
      <w:lvlText w:val=""/>
      <w:lvlJc w:val="left"/>
      <w:pPr>
        <w:tabs>
          <w:tab w:val="num" w:pos="4320"/>
        </w:tabs>
        <w:ind w:left="4320" w:hanging="360"/>
      </w:pPr>
      <w:rPr>
        <w:rFonts w:ascii="Wingdings" w:hAnsi="Wingdings" w:hint="default"/>
      </w:rPr>
    </w:lvl>
    <w:lvl w:ilvl="6" w:tplc="941EE1B2" w:tentative="1">
      <w:start w:val="1"/>
      <w:numFmt w:val="bullet"/>
      <w:lvlText w:val=""/>
      <w:lvlJc w:val="left"/>
      <w:pPr>
        <w:tabs>
          <w:tab w:val="num" w:pos="5040"/>
        </w:tabs>
        <w:ind w:left="5040" w:hanging="360"/>
      </w:pPr>
      <w:rPr>
        <w:rFonts w:ascii="Wingdings" w:hAnsi="Wingdings" w:hint="default"/>
      </w:rPr>
    </w:lvl>
    <w:lvl w:ilvl="7" w:tplc="123CE24C" w:tentative="1">
      <w:start w:val="1"/>
      <w:numFmt w:val="bullet"/>
      <w:lvlText w:val=""/>
      <w:lvlJc w:val="left"/>
      <w:pPr>
        <w:tabs>
          <w:tab w:val="num" w:pos="5760"/>
        </w:tabs>
        <w:ind w:left="5760" w:hanging="360"/>
      </w:pPr>
      <w:rPr>
        <w:rFonts w:ascii="Wingdings" w:hAnsi="Wingdings" w:hint="default"/>
      </w:rPr>
    </w:lvl>
    <w:lvl w:ilvl="8" w:tplc="313C1D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473C16"/>
    <w:multiLevelType w:val="hybridMultilevel"/>
    <w:tmpl w:val="832A4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EE690F"/>
    <w:multiLevelType w:val="hybridMultilevel"/>
    <w:tmpl w:val="77A8D244"/>
    <w:lvl w:ilvl="0" w:tplc="1406B1E8">
      <w:start w:val="1"/>
      <w:numFmt w:val="bullet"/>
      <w:lvlText w:val=""/>
      <w:lvlJc w:val="left"/>
      <w:pPr>
        <w:tabs>
          <w:tab w:val="num" w:pos="720"/>
        </w:tabs>
        <w:ind w:left="720" w:hanging="360"/>
      </w:pPr>
      <w:rPr>
        <w:rFonts w:ascii="Wingdings" w:hAnsi="Wingdings" w:hint="default"/>
      </w:rPr>
    </w:lvl>
    <w:lvl w:ilvl="1" w:tplc="BB4E1346" w:tentative="1">
      <w:start w:val="1"/>
      <w:numFmt w:val="bullet"/>
      <w:lvlText w:val=""/>
      <w:lvlJc w:val="left"/>
      <w:pPr>
        <w:tabs>
          <w:tab w:val="num" w:pos="1440"/>
        </w:tabs>
        <w:ind w:left="1440" w:hanging="360"/>
      </w:pPr>
      <w:rPr>
        <w:rFonts w:ascii="Wingdings" w:hAnsi="Wingdings" w:hint="default"/>
      </w:rPr>
    </w:lvl>
    <w:lvl w:ilvl="2" w:tplc="C30E821C" w:tentative="1">
      <w:start w:val="1"/>
      <w:numFmt w:val="bullet"/>
      <w:lvlText w:val=""/>
      <w:lvlJc w:val="left"/>
      <w:pPr>
        <w:tabs>
          <w:tab w:val="num" w:pos="2160"/>
        </w:tabs>
        <w:ind w:left="2160" w:hanging="360"/>
      </w:pPr>
      <w:rPr>
        <w:rFonts w:ascii="Wingdings" w:hAnsi="Wingdings" w:hint="default"/>
      </w:rPr>
    </w:lvl>
    <w:lvl w:ilvl="3" w:tplc="FCF839CE" w:tentative="1">
      <w:start w:val="1"/>
      <w:numFmt w:val="bullet"/>
      <w:lvlText w:val=""/>
      <w:lvlJc w:val="left"/>
      <w:pPr>
        <w:tabs>
          <w:tab w:val="num" w:pos="2880"/>
        </w:tabs>
        <w:ind w:left="2880" w:hanging="360"/>
      </w:pPr>
      <w:rPr>
        <w:rFonts w:ascii="Wingdings" w:hAnsi="Wingdings" w:hint="default"/>
      </w:rPr>
    </w:lvl>
    <w:lvl w:ilvl="4" w:tplc="0FEE66D4" w:tentative="1">
      <w:start w:val="1"/>
      <w:numFmt w:val="bullet"/>
      <w:lvlText w:val=""/>
      <w:lvlJc w:val="left"/>
      <w:pPr>
        <w:tabs>
          <w:tab w:val="num" w:pos="3600"/>
        </w:tabs>
        <w:ind w:left="3600" w:hanging="360"/>
      </w:pPr>
      <w:rPr>
        <w:rFonts w:ascii="Wingdings" w:hAnsi="Wingdings" w:hint="default"/>
      </w:rPr>
    </w:lvl>
    <w:lvl w:ilvl="5" w:tplc="41B0528E" w:tentative="1">
      <w:start w:val="1"/>
      <w:numFmt w:val="bullet"/>
      <w:lvlText w:val=""/>
      <w:lvlJc w:val="left"/>
      <w:pPr>
        <w:tabs>
          <w:tab w:val="num" w:pos="4320"/>
        </w:tabs>
        <w:ind w:left="4320" w:hanging="360"/>
      </w:pPr>
      <w:rPr>
        <w:rFonts w:ascii="Wingdings" w:hAnsi="Wingdings" w:hint="default"/>
      </w:rPr>
    </w:lvl>
    <w:lvl w:ilvl="6" w:tplc="6BE00708" w:tentative="1">
      <w:start w:val="1"/>
      <w:numFmt w:val="bullet"/>
      <w:lvlText w:val=""/>
      <w:lvlJc w:val="left"/>
      <w:pPr>
        <w:tabs>
          <w:tab w:val="num" w:pos="5040"/>
        </w:tabs>
        <w:ind w:left="5040" w:hanging="360"/>
      </w:pPr>
      <w:rPr>
        <w:rFonts w:ascii="Wingdings" w:hAnsi="Wingdings" w:hint="default"/>
      </w:rPr>
    </w:lvl>
    <w:lvl w:ilvl="7" w:tplc="378E96C6" w:tentative="1">
      <w:start w:val="1"/>
      <w:numFmt w:val="bullet"/>
      <w:lvlText w:val=""/>
      <w:lvlJc w:val="left"/>
      <w:pPr>
        <w:tabs>
          <w:tab w:val="num" w:pos="5760"/>
        </w:tabs>
        <w:ind w:left="5760" w:hanging="360"/>
      </w:pPr>
      <w:rPr>
        <w:rFonts w:ascii="Wingdings" w:hAnsi="Wingdings" w:hint="default"/>
      </w:rPr>
    </w:lvl>
    <w:lvl w:ilvl="8" w:tplc="AB4024F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A4225C"/>
    <w:multiLevelType w:val="multilevel"/>
    <w:tmpl w:val="B2DAD202"/>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0" w15:restartNumberingAfterBreak="0">
    <w:nsid w:val="2A7C030A"/>
    <w:multiLevelType w:val="hybridMultilevel"/>
    <w:tmpl w:val="CA8C1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C143BE7"/>
    <w:multiLevelType w:val="hybridMultilevel"/>
    <w:tmpl w:val="3FF88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FA75405"/>
    <w:multiLevelType w:val="hybridMultilevel"/>
    <w:tmpl w:val="A7ECAA00"/>
    <w:lvl w:ilvl="0" w:tplc="B28E7DC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3" w15:restartNumberingAfterBreak="0">
    <w:nsid w:val="32731B2A"/>
    <w:multiLevelType w:val="hybridMultilevel"/>
    <w:tmpl w:val="370AE05C"/>
    <w:lvl w:ilvl="0" w:tplc="FFB45CD2">
      <w:start w:val="1"/>
      <w:numFmt w:val="decimal"/>
      <w:lvlText w:val="%1."/>
      <w:lvlJc w:val="left"/>
      <w:pPr>
        <w:ind w:left="765" w:hanging="405"/>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34ED253B"/>
    <w:multiLevelType w:val="hybridMultilevel"/>
    <w:tmpl w:val="4EBCE3A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364C351A"/>
    <w:multiLevelType w:val="hybridMultilevel"/>
    <w:tmpl w:val="E5A46E94"/>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6" w15:restartNumberingAfterBreak="0">
    <w:nsid w:val="37EF11EB"/>
    <w:multiLevelType w:val="hybridMultilevel"/>
    <w:tmpl w:val="4FB2B67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CC45DEB"/>
    <w:multiLevelType w:val="hybridMultilevel"/>
    <w:tmpl w:val="73BA0E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D73698"/>
    <w:multiLevelType w:val="hybridMultilevel"/>
    <w:tmpl w:val="579C82E0"/>
    <w:lvl w:ilvl="0" w:tplc="539CD74E">
      <w:start w:val="1"/>
      <w:numFmt w:val="bullet"/>
      <w:lvlText w:val=""/>
      <w:lvlJc w:val="left"/>
      <w:pPr>
        <w:tabs>
          <w:tab w:val="num" w:pos="720"/>
        </w:tabs>
        <w:ind w:left="720" w:hanging="360"/>
      </w:pPr>
      <w:rPr>
        <w:rFonts w:ascii="Wingdings" w:hAnsi="Wingdings" w:hint="default"/>
      </w:rPr>
    </w:lvl>
    <w:lvl w:ilvl="1" w:tplc="4676704E">
      <w:start w:val="1"/>
      <w:numFmt w:val="bullet"/>
      <w:lvlText w:val=""/>
      <w:lvlJc w:val="left"/>
      <w:pPr>
        <w:tabs>
          <w:tab w:val="num" w:pos="1440"/>
        </w:tabs>
        <w:ind w:left="1440" w:hanging="360"/>
      </w:pPr>
      <w:rPr>
        <w:rFonts w:ascii="Wingdings" w:hAnsi="Wingdings" w:hint="default"/>
      </w:rPr>
    </w:lvl>
    <w:lvl w:ilvl="2" w:tplc="D29EABD0" w:tentative="1">
      <w:start w:val="1"/>
      <w:numFmt w:val="bullet"/>
      <w:lvlText w:val=""/>
      <w:lvlJc w:val="left"/>
      <w:pPr>
        <w:tabs>
          <w:tab w:val="num" w:pos="2160"/>
        </w:tabs>
        <w:ind w:left="2160" w:hanging="360"/>
      </w:pPr>
      <w:rPr>
        <w:rFonts w:ascii="Wingdings" w:hAnsi="Wingdings" w:hint="default"/>
      </w:rPr>
    </w:lvl>
    <w:lvl w:ilvl="3" w:tplc="F7E81834" w:tentative="1">
      <w:start w:val="1"/>
      <w:numFmt w:val="bullet"/>
      <w:lvlText w:val=""/>
      <w:lvlJc w:val="left"/>
      <w:pPr>
        <w:tabs>
          <w:tab w:val="num" w:pos="2880"/>
        </w:tabs>
        <w:ind w:left="2880" w:hanging="360"/>
      </w:pPr>
      <w:rPr>
        <w:rFonts w:ascii="Wingdings" w:hAnsi="Wingdings" w:hint="default"/>
      </w:rPr>
    </w:lvl>
    <w:lvl w:ilvl="4" w:tplc="D78A8A2C" w:tentative="1">
      <w:start w:val="1"/>
      <w:numFmt w:val="bullet"/>
      <w:lvlText w:val=""/>
      <w:lvlJc w:val="left"/>
      <w:pPr>
        <w:tabs>
          <w:tab w:val="num" w:pos="3600"/>
        </w:tabs>
        <w:ind w:left="3600" w:hanging="360"/>
      </w:pPr>
      <w:rPr>
        <w:rFonts w:ascii="Wingdings" w:hAnsi="Wingdings" w:hint="default"/>
      </w:rPr>
    </w:lvl>
    <w:lvl w:ilvl="5" w:tplc="57503316" w:tentative="1">
      <w:start w:val="1"/>
      <w:numFmt w:val="bullet"/>
      <w:lvlText w:val=""/>
      <w:lvlJc w:val="left"/>
      <w:pPr>
        <w:tabs>
          <w:tab w:val="num" w:pos="4320"/>
        </w:tabs>
        <w:ind w:left="4320" w:hanging="360"/>
      </w:pPr>
      <w:rPr>
        <w:rFonts w:ascii="Wingdings" w:hAnsi="Wingdings" w:hint="default"/>
      </w:rPr>
    </w:lvl>
    <w:lvl w:ilvl="6" w:tplc="43E4DEDE" w:tentative="1">
      <w:start w:val="1"/>
      <w:numFmt w:val="bullet"/>
      <w:lvlText w:val=""/>
      <w:lvlJc w:val="left"/>
      <w:pPr>
        <w:tabs>
          <w:tab w:val="num" w:pos="5040"/>
        </w:tabs>
        <w:ind w:left="5040" w:hanging="360"/>
      </w:pPr>
      <w:rPr>
        <w:rFonts w:ascii="Wingdings" w:hAnsi="Wingdings" w:hint="default"/>
      </w:rPr>
    </w:lvl>
    <w:lvl w:ilvl="7" w:tplc="9F086856" w:tentative="1">
      <w:start w:val="1"/>
      <w:numFmt w:val="bullet"/>
      <w:lvlText w:val=""/>
      <w:lvlJc w:val="left"/>
      <w:pPr>
        <w:tabs>
          <w:tab w:val="num" w:pos="5760"/>
        </w:tabs>
        <w:ind w:left="5760" w:hanging="360"/>
      </w:pPr>
      <w:rPr>
        <w:rFonts w:ascii="Wingdings" w:hAnsi="Wingdings" w:hint="default"/>
      </w:rPr>
    </w:lvl>
    <w:lvl w:ilvl="8" w:tplc="1C3EB8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411D1D"/>
    <w:multiLevelType w:val="hybridMultilevel"/>
    <w:tmpl w:val="D944A3A8"/>
    <w:lvl w:ilvl="0" w:tplc="C914A0FE">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2126524"/>
    <w:multiLevelType w:val="hybridMultilevel"/>
    <w:tmpl w:val="83888CF2"/>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47CD5132"/>
    <w:multiLevelType w:val="multilevel"/>
    <w:tmpl w:val="5918443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2" w15:restartNumberingAfterBreak="0">
    <w:nsid w:val="4AD50B0A"/>
    <w:multiLevelType w:val="hybridMultilevel"/>
    <w:tmpl w:val="45F8AA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9253FD"/>
    <w:multiLevelType w:val="hybridMultilevel"/>
    <w:tmpl w:val="06D0B77E"/>
    <w:lvl w:ilvl="0" w:tplc="30BE456E">
      <w:start w:val="1"/>
      <w:numFmt w:val="bullet"/>
      <w:lvlText w:val="-"/>
      <w:lvlJc w:val="left"/>
      <w:pPr>
        <w:ind w:left="1440" w:hanging="360"/>
      </w:pPr>
      <w:rPr>
        <w:rFonts w:hint="default"/>
        <w:highlight w:val="lightGray"/>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508375E0"/>
    <w:multiLevelType w:val="hybridMultilevel"/>
    <w:tmpl w:val="0B727CB6"/>
    <w:lvl w:ilvl="0" w:tplc="A164E1A4">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5" w15:restartNumberingAfterBreak="0">
    <w:nsid w:val="52D80230"/>
    <w:multiLevelType w:val="hybridMultilevel"/>
    <w:tmpl w:val="48C2AA2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C046061"/>
    <w:multiLevelType w:val="hybridMultilevel"/>
    <w:tmpl w:val="5182579E"/>
    <w:lvl w:ilvl="0" w:tplc="CDBAE396">
      <w:start w:val="1"/>
      <w:numFmt w:val="bullet"/>
      <w:lvlText w:val=""/>
      <w:lvlPicBulletId w:val="1"/>
      <w:lvlJc w:val="left"/>
      <w:pPr>
        <w:tabs>
          <w:tab w:val="num" w:pos="1065"/>
        </w:tabs>
        <w:ind w:left="1065" w:hanging="360"/>
      </w:pPr>
      <w:rPr>
        <w:rFonts w:ascii="Symbol" w:hAnsi="Symbol" w:hint="default"/>
      </w:rPr>
    </w:lvl>
    <w:lvl w:ilvl="1" w:tplc="75023F88" w:tentative="1">
      <w:start w:val="1"/>
      <w:numFmt w:val="bullet"/>
      <w:lvlText w:val=""/>
      <w:lvlPicBulletId w:val="1"/>
      <w:lvlJc w:val="left"/>
      <w:pPr>
        <w:tabs>
          <w:tab w:val="num" w:pos="1785"/>
        </w:tabs>
        <w:ind w:left="1785" w:hanging="360"/>
      </w:pPr>
      <w:rPr>
        <w:rFonts w:ascii="Symbol" w:hAnsi="Symbol" w:hint="default"/>
      </w:rPr>
    </w:lvl>
    <w:lvl w:ilvl="2" w:tplc="B4989ADA" w:tentative="1">
      <w:start w:val="1"/>
      <w:numFmt w:val="bullet"/>
      <w:lvlText w:val=""/>
      <w:lvlPicBulletId w:val="1"/>
      <w:lvlJc w:val="left"/>
      <w:pPr>
        <w:tabs>
          <w:tab w:val="num" w:pos="2505"/>
        </w:tabs>
        <w:ind w:left="2505" w:hanging="360"/>
      </w:pPr>
      <w:rPr>
        <w:rFonts w:ascii="Symbol" w:hAnsi="Symbol" w:hint="default"/>
      </w:rPr>
    </w:lvl>
    <w:lvl w:ilvl="3" w:tplc="0694B6AA" w:tentative="1">
      <w:start w:val="1"/>
      <w:numFmt w:val="bullet"/>
      <w:lvlText w:val=""/>
      <w:lvlPicBulletId w:val="1"/>
      <w:lvlJc w:val="left"/>
      <w:pPr>
        <w:tabs>
          <w:tab w:val="num" w:pos="3225"/>
        </w:tabs>
        <w:ind w:left="3225" w:hanging="360"/>
      </w:pPr>
      <w:rPr>
        <w:rFonts w:ascii="Symbol" w:hAnsi="Symbol" w:hint="default"/>
      </w:rPr>
    </w:lvl>
    <w:lvl w:ilvl="4" w:tplc="2BF85058" w:tentative="1">
      <w:start w:val="1"/>
      <w:numFmt w:val="bullet"/>
      <w:lvlText w:val=""/>
      <w:lvlPicBulletId w:val="1"/>
      <w:lvlJc w:val="left"/>
      <w:pPr>
        <w:tabs>
          <w:tab w:val="num" w:pos="3945"/>
        </w:tabs>
        <w:ind w:left="3945" w:hanging="360"/>
      </w:pPr>
      <w:rPr>
        <w:rFonts w:ascii="Symbol" w:hAnsi="Symbol" w:hint="default"/>
      </w:rPr>
    </w:lvl>
    <w:lvl w:ilvl="5" w:tplc="CF429F04" w:tentative="1">
      <w:start w:val="1"/>
      <w:numFmt w:val="bullet"/>
      <w:lvlText w:val=""/>
      <w:lvlPicBulletId w:val="1"/>
      <w:lvlJc w:val="left"/>
      <w:pPr>
        <w:tabs>
          <w:tab w:val="num" w:pos="4665"/>
        </w:tabs>
        <w:ind w:left="4665" w:hanging="360"/>
      </w:pPr>
      <w:rPr>
        <w:rFonts w:ascii="Symbol" w:hAnsi="Symbol" w:hint="default"/>
      </w:rPr>
    </w:lvl>
    <w:lvl w:ilvl="6" w:tplc="F6D26BC6" w:tentative="1">
      <w:start w:val="1"/>
      <w:numFmt w:val="bullet"/>
      <w:lvlText w:val=""/>
      <w:lvlPicBulletId w:val="1"/>
      <w:lvlJc w:val="left"/>
      <w:pPr>
        <w:tabs>
          <w:tab w:val="num" w:pos="5385"/>
        </w:tabs>
        <w:ind w:left="5385" w:hanging="360"/>
      </w:pPr>
      <w:rPr>
        <w:rFonts w:ascii="Symbol" w:hAnsi="Symbol" w:hint="default"/>
      </w:rPr>
    </w:lvl>
    <w:lvl w:ilvl="7" w:tplc="243EC10E" w:tentative="1">
      <w:start w:val="1"/>
      <w:numFmt w:val="bullet"/>
      <w:lvlText w:val=""/>
      <w:lvlPicBulletId w:val="1"/>
      <w:lvlJc w:val="left"/>
      <w:pPr>
        <w:tabs>
          <w:tab w:val="num" w:pos="6105"/>
        </w:tabs>
        <w:ind w:left="6105" w:hanging="360"/>
      </w:pPr>
      <w:rPr>
        <w:rFonts w:ascii="Symbol" w:hAnsi="Symbol" w:hint="default"/>
      </w:rPr>
    </w:lvl>
    <w:lvl w:ilvl="8" w:tplc="C826FDE4" w:tentative="1">
      <w:start w:val="1"/>
      <w:numFmt w:val="bullet"/>
      <w:lvlText w:val=""/>
      <w:lvlPicBulletId w:val="1"/>
      <w:lvlJc w:val="left"/>
      <w:pPr>
        <w:tabs>
          <w:tab w:val="num" w:pos="6825"/>
        </w:tabs>
        <w:ind w:left="6825" w:hanging="360"/>
      </w:pPr>
      <w:rPr>
        <w:rFonts w:ascii="Symbol" w:hAnsi="Symbol" w:hint="default"/>
      </w:rPr>
    </w:lvl>
  </w:abstractNum>
  <w:abstractNum w:abstractNumId="27" w15:restartNumberingAfterBreak="0">
    <w:nsid w:val="5D001A1E"/>
    <w:multiLevelType w:val="multilevel"/>
    <w:tmpl w:val="59184436"/>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8" w15:restartNumberingAfterBreak="0">
    <w:nsid w:val="5FF63164"/>
    <w:multiLevelType w:val="hybridMultilevel"/>
    <w:tmpl w:val="0C86BAD0"/>
    <w:lvl w:ilvl="0" w:tplc="2D7EB2D8">
      <w:start w:val="1"/>
      <w:numFmt w:val="bullet"/>
      <w:lvlText w:val=""/>
      <w:lvlPicBulletId w:val="1"/>
      <w:lvlJc w:val="left"/>
      <w:pPr>
        <w:tabs>
          <w:tab w:val="num" w:pos="1065"/>
        </w:tabs>
        <w:ind w:left="1065" w:hanging="360"/>
      </w:pPr>
      <w:rPr>
        <w:rFonts w:ascii="Symbol" w:hAnsi="Symbol" w:hint="default"/>
      </w:rPr>
    </w:lvl>
    <w:lvl w:ilvl="1" w:tplc="8668E888" w:tentative="1">
      <w:start w:val="1"/>
      <w:numFmt w:val="bullet"/>
      <w:lvlText w:val=""/>
      <w:lvlPicBulletId w:val="1"/>
      <w:lvlJc w:val="left"/>
      <w:pPr>
        <w:tabs>
          <w:tab w:val="num" w:pos="1785"/>
        </w:tabs>
        <w:ind w:left="1785" w:hanging="360"/>
      </w:pPr>
      <w:rPr>
        <w:rFonts w:ascii="Symbol" w:hAnsi="Symbol" w:hint="default"/>
      </w:rPr>
    </w:lvl>
    <w:lvl w:ilvl="2" w:tplc="2A0EEA7E" w:tentative="1">
      <w:start w:val="1"/>
      <w:numFmt w:val="bullet"/>
      <w:lvlText w:val=""/>
      <w:lvlPicBulletId w:val="1"/>
      <w:lvlJc w:val="left"/>
      <w:pPr>
        <w:tabs>
          <w:tab w:val="num" w:pos="2505"/>
        </w:tabs>
        <w:ind w:left="2505" w:hanging="360"/>
      </w:pPr>
      <w:rPr>
        <w:rFonts w:ascii="Symbol" w:hAnsi="Symbol" w:hint="default"/>
      </w:rPr>
    </w:lvl>
    <w:lvl w:ilvl="3" w:tplc="7C3C69EA" w:tentative="1">
      <w:start w:val="1"/>
      <w:numFmt w:val="bullet"/>
      <w:lvlText w:val=""/>
      <w:lvlPicBulletId w:val="1"/>
      <w:lvlJc w:val="left"/>
      <w:pPr>
        <w:tabs>
          <w:tab w:val="num" w:pos="3225"/>
        </w:tabs>
        <w:ind w:left="3225" w:hanging="360"/>
      </w:pPr>
      <w:rPr>
        <w:rFonts w:ascii="Symbol" w:hAnsi="Symbol" w:hint="default"/>
      </w:rPr>
    </w:lvl>
    <w:lvl w:ilvl="4" w:tplc="B9C2C778" w:tentative="1">
      <w:start w:val="1"/>
      <w:numFmt w:val="bullet"/>
      <w:lvlText w:val=""/>
      <w:lvlPicBulletId w:val="1"/>
      <w:lvlJc w:val="left"/>
      <w:pPr>
        <w:tabs>
          <w:tab w:val="num" w:pos="3945"/>
        </w:tabs>
        <w:ind w:left="3945" w:hanging="360"/>
      </w:pPr>
      <w:rPr>
        <w:rFonts w:ascii="Symbol" w:hAnsi="Symbol" w:hint="default"/>
      </w:rPr>
    </w:lvl>
    <w:lvl w:ilvl="5" w:tplc="E8B85B4A" w:tentative="1">
      <w:start w:val="1"/>
      <w:numFmt w:val="bullet"/>
      <w:lvlText w:val=""/>
      <w:lvlPicBulletId w:val="1"/>
      <w:lvlJc w:val="left"/>
      <w:pPr>
        <w:tabs>
          <w:tab w:val="num" w:pos="4665"/>
        </w:tabs>
        <w:ind w:left="4665" w:hanging="360"/>
      </w:pPr>
      <w:rPr>
        <w:rFonts w:ascii="Symbol" w:hAnsi="Symbol" w:hint="default"/>
      </w:rPr>
    </w:lvl>
    <w:lvl w:ilvl="6" w:tplc="80AA8D2E" w:tentative="1">
      <w:start w:val="1"/>
      <w:numFmt w:val="bullet"/>
      <w:lvlText w:val=""/>
      <w:lvlPicBulletId w:val="1"/>
      <w:lvlJc w:val="left"/>
      <w:pPr>
        <w:tabs>
          <w:tab w:val="num" w:pos="5385"/>
        </w:tabs>
        <w:ind w:left="5385" w:hanging="360"/>
      </w:pPr>
      <w:rPr>
        <w:rFonts w:ascii="Symbol" w:hAnsi="Symbol" w:hint="default"/>
      </w:rPr>
    </w:lvl>
    <w:lvl w:ilvl="7" w:tplc="C43CC38C" w:tentative="1">
      <w:start w:val="1"/>
      <w:numFmt w:val="bullet"/>
      <w:lvlText w:val=""/>
      <w:lvlPicBulletId w:val="1"/>
      <w:lvlJc w:val="left"/>
      <w:pPr>
        <w:tabs>
          <w:tab w:val="num" w:pos="6105"/>
        </w:tabs>
        <w:ind w:left="6105" w:hanging="360"/>
      </w:pPr>
      <w:rPr>
        <w:rFonts w:ascii="Symbol" w:hAnsi="Symbol" w:hint="default"/>
      </w:rPr>
    </w:lvl>
    <w:lvl w:ilvl="8" w:tplc="8C90E7E8" w:tentative="1">
      <w:start w:val="1"/>
      <w:numFmt w:val="bullet"/>
      <w:lvlText w:val=""/>
      <w:lvlPicBulletId w:val="1"/>
      <w:lvlJc w:val="left"/>
      <w:pPr>
        <w:tabs>
          <w:tab w:val="num" w:pos="6825"/>
        </w:tabs>
        <w:ind w:left="6825" w:hanging="360"/>
      </w:pPr>
      <w:rPr>
        <w:rFonts w:ascii="Symbol" w:hAnsi="Symbol" w:hint="default"/>
      </w:rPr>
    </w:lvl>
  </w:abstractNum>
  <w:abstractNum w:abstractNumId="29" w15:restartNumberingAfterBreak="0">
    <w:nsid w:val="62870DF6"/>
    <w:multiLevelType w:val="hybridMultilevel"/>
    <w:tmpl w:val="7A0451FA"/>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633E083D"/>
    <w:multiLevelType w:val="multilevel"/>
    <w:tmpl w:val="256CF31E"/>
    <w:lvl w:ilvl="0">
      <w:start w:val="1"/>
      <w:numFmt w:val="decimal"/>
      <w:lvlText w:val="%1."/>
      <w:lvlJc w:val="left"/>
      <w:pPr>
        <w:ind w:left="720" w:hanging="360"/>
      </w:pPr>
      <w:rPr>
        <w:rFonts w:hint="default"/>
      </w:rPr>
    </w:lvl>
    <w:lvl w:ilvl="1">
      <w:start w:val="1"/>
      <w:numFmt w:val="decimal"/>
      <w:isLgl/>
      <w:lvlText w:val="%1.%2."/>
      <w:lvlJc w:val="left"/>
      <w:pPr>
        <w:ind w:left="1110" w:hanging="405"/>
      </w:pPr>
      <w:rPr>
        <w:rFonts w:hint="default"/>
        <w:b/>
      </w:rPr>
    </w:lvl>
    <w:lvl w:ilvl="2">
      <w:start w:val="1"/>
      <w:numFmt w:val="decimal"/>
      <w:isLgl/>
      <w:lvlText w:val="%1.%2.%3."/>
      <w:lvlJc w:val="left"/>
      <w:pPr>
        <w:ind w:left="1770" w:hanging="720"/>
      </w:pPr>
      <w:rPr>
        <w:rFonts w:hint="default"/>
        <w:b/>
      </w:rPr>
    </w:lvl>
    <w:lvl w:ilvl="3">
      <w:start w:val="1"/>
      <w:numFmt w:val="decimal"/>
      <w:isLgl/>
      <w:lvlText w:val="%1.%2.%3.%4."/>
      <w:lvlJc w:val="left"/>
      <w:pPr>
        <w:ind w:left="2115" w:hanging="720"/>
      </w:pPr>
      <w:rPr>
        <w:rFonts w:hint="default"/>
        <w:b/>
      </w:rPr>
    </w:lvl>
    <w:lvl w:ilvl="4">
      <w:start w:val="1"/>
      <w:numFmt w:val="decimal"/>
      <w:isLgl/>
      <w:lvlText w:val="%1.%2.%3.%4.%5."/>
      <w:lvlJc w:val="left"/>
      <w:pPr>
        <w:ind w:left="2820" w:hanging="1080"/>
      </w:pPr>
      <w:rPr>
        <w:rFonts w:hint="default"/>
        <w:b/>
      </w:rPr>
    </w:lvl>
    <w:lvl w:ilvl="5">
      <w:start w:val="1"/>
      <w:numFmt w:val="decimal"/>
      <w:isLgl/>
      <w:lvlText w:val="%1.%2.%3.%4.%5.%6."/>
      <w:lvlJc w:val="left"/>
      <w:pPr>
        <w:ind w:left="3165" w:hanging="1080"/>
      </w:pPr>
      <w:rPr>
        <w:rFonts w:hint="default"/>
        <w:b/>
      </w:rPr>
    </w:lvl>
    <w:lvl w:ilvl="6">
      <w:start w:val="1"/>
      <w:numFmt w:val="decimal"/>
      <w:isLgl/>
      <w:lvlText w:val="%1.%2.%3.%4.%5.%6.%7."/>
      <w:lvlJc w:val="left"/>
      <w:pPr>
        <w:ind w:left="3870" w:hanging="1440"/>
      </w:pPr>
      <w:rPr>
        <w:rFonts w:hint="default"/>
        <w:b/>
      </w:rPr>
    </w:lvl>
    <w:lvl w:ilvl="7">
      <w:start w:val="1"/>
      <w:numFmt w:val="decimal"/>
      <w:isLgl/>
      <w:lvlText w:val="%1.%2.%3.%4.%5.%6.%7.%8."/>
      <w:lvlJc w:val="left"/>
      <w:pPr>
        <w:ind w:left="4215" w:hanging="1440"/>
      </w:pPr>
      <w:rPr>
        <w:rFonts w:hint="default"/>
        <w:b/>
      </w:rPr>
    </w:lvl>
    <w:lvl w:ilvl="8">
      <w:start w:val="1"/>
      <w:numFmt w:val="decimal"/>
      <w:isLgl/>
      <w:lvlText w:val="%1.%2.%3.%4.%5.%6.%7.%8.%9."/>
      <w:lvlJc w:val="left"/>
      <w:pPr>
        <w:ind w:left="4920" w:hanging="1800"/>
      </w:pPr>
      <w:rPr>
        <w:rFonts w:hint="default"/>
        <w:b/>
      </w:rPr>
    </w:lvl>
  </w:abstractNum>
  <w:abstractNum w:abstractNumId="31" w15:restartNumberingAfterBreak="0">
    <w:nsid w:val="6D5B0403"/>
    <w:multiLevelType w:val="hybridMultilevel"/>
    <w:tmpl w:val="77B260FE"/>
    <w:lvl w:ilvl="0" w:tplc="240A0001">
      <w:start w:val="1"/>
      <w:numFmt w:val="bullet"/>
      <w:lvlText w:val=""/>
      <w:lvlJc w:val="left"/>
      <w:pPr>
        <w:ind w:left="2133" w:hanging="360"/>
      </w:pPr>
      <w:rPr>
        <w:rFonts w:ascii="Symbol" w:hAnsi="Symbol" w:hint="default"/>
      </w:rPr>
    </w:lvl>
    <w:lvl w:ilvl="1" w:tplc="240A0003" w:tentative="1">
      <w:start w:val="1"/>
      <w:numFmt w:val="bullet"/>
      <w:lvlText w:val="o"/>
      <w:lvlJc w:val="left"/>
      <w:pPr>
        <w:ind w:left="2853" w:hanging="360"/>
      </w:pPr>
      <w:rPr>
        <w:rFonts w:ascii="Courier New" w:hAnsi="Courier New" w:cs="Courier New" w:hint="default"/>
      </w:rPr>
    </w:lvl>
    <w:lvl w:ilvl="2" w:tplc="240A0005" w:tentative="1">
      <w:start w:val="1"/>
      <w:numFmt w:val="bullet"/>
      <w:lvlText w:val=""/>
      <w:lvlJc w:val="left"/>
      <w:pPr>
        <w:ind w:left="3573" w:hanging="360"/>
      </w:pPr>
      <w:rPr>
        <w:rFonts w:ascii="Wingdings" w:hAnsi="Wingdings" w:hint="default"/>
      </w:rPr>
    </w:lvl>
    <w:lvl w:ilvl="3" w:tplc="240A0001" w:tentative="1">
      <w:start w:val="1"/>
      <w:numFmt w:val="bullet"/>
      <w:lvlText w:val=""/>
      <w:lvlJc w:val="left"/>
      <w:pPr>
        <w:ind w:left="4293" w:hanging="360"/>
      </w:pPr>
      <w:rPr>
        <w:rFonts w:ascii="Symbol" w:hAnsi="Symbol" w:hint="default"/>
      </w:rPr>
    </w:lvl>
    <w:lvl w:ilvl="4" w:tplc="240A0003" w:tentative="1">
      <w:start w:val="1"/>
      <w:numFmt w:val="bullet"/>
      <w:lvlText w:val="o"/>
      <w:lvlJc w:val="left"/>
      <w:pPr>
        <w:ind w:left="5013" w:hanging="360"/>
      </w:pPr>
      <w:rPr>
        <w:rFonts w:ascii="Courier New" w:hAnsi="Courier New" w:cs="Courier New" w:hint="default"/>
      </w:rPr>
    </w:lvl>
    <w:lvl w:ilvl="5" w:tplc="240A0005" w:tentative="1">
      <w:start w:val="1"/>
      <w:numFmt w:val="bullet"/>
      <w:lvlText w:val=""/>
      <w:lvlJc w:val="left"/>
      <w:pPr>
        <w:ind w:left="5733" w:hanging="360"/>
      </w:pPr>
      <w:rPr>
        <w:rFonts w:ascii="Wingdings" w:hAnsi="Wingdings" w:hint="default"/>
      </w:rPr>
    </w:lvl>
    <w:lvl w:ilvl="6" w:tplc="240A0001" w:tentative="1">
      <w:start w:val="1"/>
      <w:numFmt w:val="bullet"/>
      <w:lvlText w:val=""/>
      <w:lvlJc w:val="left"/>
      <w:pPr>
        <w:ind w:left="6453" w:hanging="360"/>
      </w:pPr>
      <w:rPr>
        <w:rFonts w:ascii="Symbol" w:hAnsi="Symbol" w:hint="default"/>
      </w:rPr>
    </w:lvl>
    <w:lvl w:ilvl="7" w:tplc="240A0003" w:tentative="1">
      <w:start w:val="1"/>
      <w:numFmt w:val="bullet"/>
      <w:lvlText w:val="o"/>
      <w:lvlJc w:val="left"/>
      <w:pPr>
        <w:ind w:left="7173" w:hanging="360"/>
      </w:pPr>
      <w:rPr>
        <w:rFonts w:ascii="Courier New" w:hAnsi="Courier New" w:cs="Courier New" w:hint="default"/>
      </w:rPr>
    </w:lvl>
    <w:lvl w:ilvl="8" w:tplc="240A0005" w:tentative="1">
      <w:start w:val="1"/>
      <w:numFmt w:val="bullet"/>
      <w:lvlText w:val=""/>
      <w:lvlJc w:val="left"/>
      <w:pPr>
        <w:ind w:left="7893" w:hanging="360"/>
      </w:pPr>
      <w:rPr>
        <w:rFonts w:ascii="Wingdings" w:hAnsi="Wingdings" w:hint="default"/>
      </w:rPr>
    </w:lvl>
  </w:abstractNum>
  <w:abstractNum w:abstractNumId="32" w15:restartNumberingAfterBreak="0">
    <w:nsid w:val="717031B7"/>
    <w:multiLevelType w:val="hybridMultilevel"/>
    <w:tmpl w:val="E46A6ECE"/>
    <w:lvl w:ilvl="0" w:tplc="48205B98">
      <w:start w:val="1"/>
      <w:numFmt w:val="bullet"/>
      <w:lvlText w:val="•"/>
      <w:lvlJc w:val="left"/>
      <w:pPr>
        <w:tabs>
          <w:tab w:val="num" w:pos="720"/>
        </w:tabs>
        <w:ind w:left="720" w:hanging="360"/>
      </w:pPr>
      <w:rPr>
        <w:rFonts w:ascii="Arial" w:hAnsi="Arial" w:hint="default"/>
      </w:rPr>
    </w:lvl>
    <w:lvl w:ilvl="1" w:tplc="325AF7F6" w:tentative="1">
      <w:start w:val="1"/>
      <w:numFmt w:val="bullet"/>
      <w:lvlText w:val="•"/>
      <w:lvlJc w:val="left"/>
      <w:pPr>
        <w:tabs>
          <w:tab w:val="num" w:pos="1440"/>
        </w:tabs>
        <w:ind w:left="1440" w:hanging="360"/>
      </w:pPr>
      <w:rPr>
        <w:rFonts w:ascii="Arial" w:hAnsi="Arial" w:hint="default"/>
      </w:rPr>
    </w:lvl>
    <w:lvl w:ilvl="2" w:tplc="49B6488A" w:tentative="1">
      <w:start w:val="1"/>
      <w:numFmt w:val="bullet"/>
      <w:lvlText w:val="•"/>
      <w:lvlJc w:val="left"/>
      <w:pPr>
        <w:tabs>
          <w:tab w:val="num" w:pos="2160"/>
        </w:tabs>
        <w:ind w:left="2160" w:hanging="360"/>
      </w:pPr>
      <w:rPr>
        <w:rFonts w:ascii="Arial" w:hAnsi="Arial" w:hint="default"/>
      </w:rPr>
    </w:lvl>
    <w:lvl w:ilvl="3" w:tplc="53C873D6" w:tentative="1">
      <w:start w:val="1"/>
      <w:numFmt w:val="bullet"/>
      <w:lvlText w:val="•"/>
      <w:lvlJc w:val="left"/>
      <w:pPr>
        <w:tabs>
          <w:tab w:val="num" w:pos="2880"/>
        </w:tabs>
        <w:ind w:left="2880" w:hanging="360"/>
      </w:pPr>
      <w:rPr>
        <w:rFonts w:ascii="Arial" w:hAnsi="Arial" w:hint="default"/>
      </w:rPr>
    </w:lvl>
    <w:lvl w:ilvl="4" w:tplc="53960FF0" w:tentative="1">
      <w:start w:val="1"/>
      <w:numFmt w:val="bullet"/>
      <w:lvlText w:val="•"/>
      <w:lvlJc w:val="left"/>
      <w:pPr>
        <w:tabs>
          <w:tab w:val="num" w:pos="3600"/>
        </w:tabs>
        <w:ind w:left="3600" w:hanging="360"/>
      </w:pPr>
      <w:rPr>
        <w:rFonts w:ascii="Arial" w:hAnsi="Arial" w:hint="default"/>
      </w:rPr>
    </w:lvl>
    <w:lvl w:ilvl="5" w:tplc="D5081A6A" w:tentative="1">
      <w:start w:val="1"/>
      <w:numFmt w:val="bullet"/>
      <w:lvlText w:val="•"/>
      <w:lvlJc w:val="left"/>
      <w:pPr>
        <w:tabs>
          <w:tab w:val="num" w:pos="4320"/>
        </w:tabs>
        <w:ind w:left="4320" w:hanging="360"/>
      </w:pPr>
      <w:rPr>
        <w:rFonts w:ascii="Arial" w:hAnsi="Arial" w:hint="default"/>
      </w:rPr>
    </w:lvl>
    <w:lvl w:ilvl="6" w:tplc="C2F60C26" w:tentative="1">
      <w:start w:val="1"/>
      <w:numFmt w:val="bullet"/>
      <w:lvlText w:val="•"/>
      <w:lvlJc w:val="left"/>
      <w:pPr>
        <w:tabs>
          <w:tab w:val="num" w:pos="5040"/>
        </w:tabs>
        <w:ind w:left="5040" w:hanging="360"/>
      </w:pPr>
      <w:rPr>
        <w:rFonts w:ascii="Arial" w:hAnsi="Arial" w:hint="default"/>
      </w:rPr>
    </w:lvl>
    <w:lvl w:ilvl="7" w:tplc="93383FF0" w:tentative="1">
      <w:start w:val="1"/>
      <w:numFmt w:val="bullet"/>
      <w:lvlText w:val="•"/>
      <w:lvlJc w:val="left"/>
      <w:pPr>
        <w:tabs>
          <w:tab w:val="num" w:pos="5760"/>
        </w:tabs>
        <w:ind w:left="5760" w:hanging="360"/>
      </w:pPr>
      <w:rPr>
        <w:rFonts w:ascii="Arial" w:hAnsi="Arial" w:hint="default"/>
      </w:rPr>
    </w:lvl>
    <w:lvl w:ilvl="8" w:tplc="38C2FDD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3025758"/>
    <w:multiLevelType w:val="hybridMultilevel"/>
    <w:tmpl w:val="09BA788A"/>
    <w:lvl w:ilvl="0" w:tplc="29E0CA6A">
      <w:start w:val="1"/>
      <w:numFmt w:val="bullet"/>
      <w:lvlText w:val=""/>
      <w:lvlPicBulletId w:val="2"/>
      <w:lvlJc w:val="left"/>
      <w:pPr>
        <w:tabs>
          <w:tab w:val="num" w:pos="680"/>
        </w:tabs>
        <w:ind w:left="680" w:hanging="623"/>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6014DE9"/>
    <w:multiLevelType w:val="hybridMultilevel"/>
    <w:tmpl w:val="1FDA3504"/>
    <w:lvl w:ilvl="0" w:tplc="37040386">
      <w:start w:val="1"/>
      <w:numFmt w:val="lowerLetter"/>
      <w:lvlText w:val="%1."/>
      <w:lvlJc w:val="left"/>
      <w:pPr>
        <w:ind w:left="1068" w:hanging="360"/>
      </w:pPr>
      <w:rPr>
        <w:rFonts w:asciiTheme="minorHAnsi" w:eastAsiaTheme="minorHAnsi" w:hAnsiTheme="minorHAnsi" w:cstheme="minorBidi"/>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5" w15:restartNumberingAfterBreak="0">
    <w:nsid w:val="7A404D65"/>
    <w:multiLevelType w:val="hybridMultilevel"/>
    <w:tmpl w:val="9FDE9FFE"/>
    <w:lvl w:ilvl="0" w:tplc="52F27914">
      <w:start w:val="1"/>
      <w:numFmt w:val="bullet"/>
      <w:lvlText w:val=""/>
      <w:lvlJc w:val="left"/>
      <w:pPr>
        <w:tabs>
          <w:tab w:val="num" w:pos="720"/>
        </w:tabs>
        <w:ind w:left="720" w:hanging="360"/>
      </w:pPr>
      <w:rPr>
        <w:rFonts w:ascii="Wingdings" w:hAnsi="Wingdings" w:hint="default"/>
      </w:rPr>
    </w:lvl>
    <w:lvl w:ilvl="1" w:tplc="74E02CCE">
      <w:start w:val="1"/>
      <w:numFmt w:val="bullet"/>
      <w:lvlText w:val=""/>
      <w:lvlJc w:val="left"/>
      <w:pPr>
        <w:tabs>
          <w:tab w:val="num" w:pos="1440"/>
        </w:tabs>
        <w:ind w:left="1440" w:hanging="360"/>
      </w:pPr>
      <w:rPr>
        <w:rFonts w:ascii="Wingdings" w:hAnsi="Wingdings" w:hint="default"/>
      </w:rPr>
    </w:lvl>
    <w:lvl w:ilvl="2" w:tplc="29F05788" w:tentative="1">
      <w:start w:val="1"/>
      <w:numFmt w:val="bullet"/>
      <w:lvlText w:val=""/>
      <w:lvlJc w:val="left"/>
      <w:pPr>
        <w:tabs>
          <w:tab w:val="num" w:pos="2160"/>
        </w:tabs>
        <w:ind w:left="2160" w:hanging="360"/>
      </w:pPr>
      <w:rPr>
        <w:rFonts w:ascii="Wingdings" w:hAnsi="Wingdings" w:hint="default"/>
      </w:rPr>
    </w:lvl>
    <w:lvl w:ilvl="3" w:tplc="62163C64" w:tentative="1">
      <w:start w:val="1"/>
      <w:numFmt w:val="bullet"/>
      <w:lvlText w:val=""/>
      <w:lvlJc w:val="left"/>
      <w:pPr>
        <w:tabs>
          <w:tab w:val="num" w:pos="2880"/>
        </w:tabs>
        <w:ind w:left="2880" w:hanging="360"/>
      </w:pPr>
      <w:rPr>
        <w:rFonts w:ascii="Wingdings" w:hAnsi="Wingdings" w:hint="default"/>
      </w:rPr>
    </w:lvl>
    <w:lvl w:ilvl="4" w:tplc="50E253A4" w:tentative="1">
      <w:start w:val="1"/>
      <w:numFmt w:val="bullet"/>
      <w:lvlText w:val=""/>
      <w:lvlJc w:val="left"/>
      <w:pPr>
        <w:tabs>
          <w:tab w:val="num" w:pos="3600"/>
        </w:tabs>
        <w:ind w:left="3600" w:hanging="360"/>
      </w:pPr>
      <w:rPr>
        <w:rFonts w:ascii="Wingdings" w:hAnsi="Wingdings" w:hint="default"/>
      </w:rPr>
    </w:lvl>
    <w:lvl w:ilvl="5" w:tplc="21DE8250" w:tentative="1">
      <w:start w:val="1"/>
      <w:numFmt w:val="bullet"/>
      <w:lvlText w:val=""/>
      <w:lvlJc w:val="left"/>
      <w:pPr>
        <w:tabs>
          <w:tab w:val="num" w:pos="4320"/>
        </w:tabs>
        <w:ind w:left="4320" w:hanging="360"/>
      </w:pPr>
      <w:rPr>
        <w:rFonts w:ascii="Wingdings" w:hAnsi="Wingdings" w:hint="default"/>
      </w:rPr>
    </w:lvl>
    <w:lvl w:ilvl="6" w:tplc="E0E6612C" w:tentative="1">
      <w:start w:val="1"/>
      <w:numFmt w:val="bullet"/>
      <w:lvlText w:val=""/>
      <w:lvlJc w:val="left"/>
      <w:pPr>
        <w:tabs>
          <w:tab w:val="num" w:pos="5040"/>
        </w:tabs>
        <w:ind w:left="5040" w:hanging="360"/>
      </w:pPr>
      <w:rPr>
        <w:rFonts w:ascii="Wingdings" w:hAnsi="Wingdings" w:hint="default"/>
      </w:rPr>
    </w:lvl>
    <w:lvl w:ilvl="7" w:tplc="384E9156" w:tentative="1">
      <w:start w:val="1"/>
      <w:numFmt w:val="bullet"/>
      <w:lvlText w:val=""/>
      <w:lvlJc w:val="left"/>
      <w:pPr>
        <w:tabs>
          <w:tab w:val="num" w:pos="5760"/>
        </w:tabs>
        <w:ind w:left="5760" w:hanging="360"/>
      </w:pPr>
      <w:rPr>
        <w:rFonts w:ascii="Wingdings" w:hAnsi="Wingdings" w:hint="default"/>
      </w:rPr>
    </w:lvl>
    <w:lvl w:ilvl="8" w:tplc="216A21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6F523E"/>
    <w:multiLevelType w:val="multilevel"/>
    <w:tmpl w:val="256CF31E"/>
    <w:lvl w:ilvl="0">
      <w:start w:val="1"/>
      <w:numFmt w:val="decimal"/>
      <w:lvlText w:val="%1."/>
      <w:lvlJc w:val="left"/>
      <w:pPr>
        <w:ind w:left="720" w:hanging="360"/>
      </w:pPr>
      <w:rPr>
        <w:rFonts w:hint="default"/>
      </w:rPr>
    </w:lvl>
    <w:lvl w:ilvl="1">
      <w:start w:val="1"/>
      <w:numFmt w:val="decimal"/>
      <w:isLgl/>
      <w:lvlText w:val="%1.%2."/>
      <w:lvlJc w:val="left"/>
      <w:pPr>
        <w:ind w:left="1110" w:hanging="405"/>
      </w:pPr>
      <w:rPr>
        <w:rFonts w:hint="default"/>
        <w:b/>
      </w:rPr>
    </w:lvl>
    <w:lvl w:ilvl="2">
      <w:start w:val="1"/>
      <w:numFmt w:val="decimal"/>
      <w:isLgl/>
      <w:lvlText w:val="%1.%2.%3."/>
      <w:lvlJc w:val="left"/>
      <w:pPr>
        <w:ind w:left="1770" w:hanging="720"/>
      </w:pPr>
      <w:rPr>
        <w:rFonts w:hint="default"/>
        <w:b/>
      </w:rPr>
    </w:lvl>
    <w:lvl w:ilvl="3">
      <w:start w:val="1"/>
      <w:numFmt w:val="decimal"/>
      <w:isLgl/>
      <w:lvlText w:val="%1.%2.%3.%4."/>
      <w:lvlJc w:val="left"/>
      <w:pPr>
        <w:ind w:left="2115" w:hanging="720"/>
      </w:pPr>
      <w:rPr>
        <w:rFonts w:hint="default"/>
        <w:b/>
      </w:rPr>
    </w:lvl>
    <w:lvl w:ilvl="4">
      <w:start w:val="1"/>
      <w:numFmt w:val="decimal"/>
      <w:isLgl/>
      <w:lvlText w:val="%1.%2.%3.%4.%5."/>
      <w:lvlJc w:val="left"/>
      <w:pPr>
        <w:ind w:left="2820" w:hanging="1080"/>
      </w:pPr>
      <w:rPr>
        <w:rFonts w:hint="default"/>
        <w:b/>
      </w:rPr>
    </w:lvl>
    <w:lvl w:ilvl="5">
      <w:start w:val="1"/>
      <w:numFmt w:val="decimal"/>
      <w:isLgl/>
      <w:lvlText w:val="%1.%2.%3.%4.%5.%6."/>
      <w:lvlJc w:val="left"/>
      <w:pPr>
        <w:ind w:left="3165" w:hanging="1080"/>
      </w:pPr>
      <w:rPr>
        <w:rFonts w:hint="default"/>
        <w:b/>
      </w:rPr>
    </w:lvl>
    <w:lvl w:ilvl="6">
      <w:start w:val="1"/>
      <w:numFmt w:val="decimal"/>
      <w:isLgl/>
      <w:lvlText w:val="%1.%2.%3.%4.%5.%6.%7."/>
      <w:lvlJc w:val="left"/>
      <w:pPr>
        <w:ind w:left="3870" w:hanging="1440"/>
      </w:pPr>
      <w:rPr>
        <w:rFonts w:hint="default"/>
        <w:b/>
      </w:rPr>
    </w:lvl>
    <w:lvl w:ilvl="7">
      <w:start w:val="1"/>
      <w:numFmt w:val="decimal"/>
      <w:isLgl/>
      <w:lvlText w:val="%1.%2.%3.%4.%5.%6.%7.%8."/>
      <w:lvlJc w:val="left"/>
      <w:pPr>
        <w:ind w:left="4215" w:hanging="1440"/>
      </w:pPr>
      <w:rPr>
        <w:rFonts w:hint="default"/>
        <w:b/>
      </w:rPr>
    </w:lvl>
    <w:lvl w:ilvl="8">
      <w:start w:val="1"/>
      <w:numFmt w:val="decimal"/>
      <w:isLgl/>
      <w:lvlText w:val="%1.%2.%3.%4.%5.%6.%7.%8.%9."/>
      <w:lvlJc w:val="left"/>
      <w:pPr>
        <w:ind w:left="4920" w:hanging="1800"/>
      </w:pPr>
      <w:rPr>
        <w:rFonts w:hint="default"/>
        <w:b/>
      </w:rPr>
    </w:lvl>
  </w:abstractNum>
  <w:num w:numId="1">
    <w:abstractNumId w:val="19"/>
  </w:num>
  <w:num w:numId="2">
    <w:abstractNumId w:val="17"/>
  </w:num>
  <w:num w:numId="3">
    <w:abstractNumId w:val="34"/>
  </w:num>
  <w:num w:numId="4">
    <w:abstractNumId w:val="22"/>
  </w:num>
  <w:num w:numId="5">
    <w:abstractNumId w:val="16"/>
  </w:num>
  <w:num w:numId="6">
    <w:abstractNumId w:val="32"/>
  </w:num>
  <w:num w:numId="7">
    <w:abstractNumId w:val="18"/>
  </w:num>
  <w:num w:numId="8">
    <w:abstractNumId w:val="35"/>
  </w:num>
  <w:num w:numId="9">
    <w:abstractNumId w:val="9"/>
  </w:num>
  <w:num w:numId="10">
    <w:abstractNumId w:val="24"/>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num>
  <w:num w:numId="14">
    <w:abstractNumId w:val="27"/>
  </w:num>
  <w:num w:numId="15">
    <w:abstractNumId w:val="12"/>
  </w:num>
  <w:num w:numId="16">
    <w:abstractNumId w:val="30"/>
  </w:num>
  <w:num w:numId="17">
    <w:abstractNumId w:val="26"/>
  </w:num>
  <w:num w:numId="18">
    <w:abstractNumId w:val="1"/>
  </w:num>
  <w:num w:numId="19">
    <w:abstractNumId w:val="28"/>
  </w:num>
  <w:num w:numId="20">
    <w:abstractNumId w:val="33"/>
  </w:num>
  <w:num w:numId="21">
    <w:abstractNumId w:val="36"/>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8"/>
  </w:num>
  <w:num w:numId="25">
    <w:abstractNumId w:val="25"/>
  </w:num>
  <w:num w:numId="26">
    <w:abstractNumId w:val="3"/>
  </w:num>
  <w:num w:numId="27">
    <w:abstractNumId w:val="10"/>
  </w:num>
  <w:num w:numId="28">
    <w:abstractNumId w:val="15"/>
  </w:num>
  <w:num w:numId="29">
    <w:abstractNumId w:val="11"/>
  </w:num>
  <w:num w:numId="30">
    <w:abstractNumId w:val="4"/>
  </w:num>
  <w:num w:numId="31">
    <w:abstractNumId w:val="29"/>
  </w:num>
  <w:num w:numId="32">
    <w:abstractNumId w:val="7"/>
  </w:num>
  <w:num w:numId="33">
    <w:abstractNumId w:val="31"/>
  </w:num>
  <w:num w:numId="34">
    <w:abstractNumId w:val="0"/>
  </w:num>
  <w:num w:numId="35">
    <w:abstractNumId w:val="2"/>
  </w:num>
  <w:num w:numId="36">
    <w:abstractNumId w:val="2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838"/>
    <w:rsid w:val="0000043C"/>
    <w:rsid w:val="00003144"/>
    <w:rsid w:val="0003265F"/>
    <w:rsid w:val="000336DE"/>
    <w:rsid w:val="0003399D"/>
    <w:rsid w:val="00034573"/>
    <w:rsid w:val="000346F7"/>
    <w:rsid w:val="0004131B"/>
    <w:rsid w:val="00071E55"/>
    <w:rsid w:val="00071FF7"/>
    <w:rsid w:val="00076427"/>
    <w:rsid w:val="0008109E"/>
    <w:rsid w:val="0008407C"/>
    <w:rsid w:val="0009290B"/>
    <w:rsid w:val="00094310"/>
    <w:rsid w:val="000C4483"/>
    <w:rsid w:val="000C4527"/>
    <w:rsid w:val="000D28E0"/>
    <w:rsid w:val="000D6D92"/>
    <w:rsid w:val="000E437F"/>
    <w:rsid w:val="000F0BD6"/>
    <w:rsid w:val="000F7D4F"/>
    <w:rsid w:val="00105A02"/>
    <w:rsid w:val="00110814"/>
    <w:rsid w:val="00122838"/>
    <w:rsid w:val="00131339"/>
    <w:rsid w:val="00132453"/>
    <w:rsid w:val="001407CA"/>
    <w:rsid w:val="00142E8F"/>
    <w:rsid w:val="00147AA8"/>
    <w:rsid w:val="00155995"/>
    <w:rsid w:val="0016777E"/>
    <w:rsid w:val="0017006A"/>
    <w:rsid w:val="00175252"/>
    <w:rsid w:val="00175790"/>
    <w:rsid w:val="00190754"/>
    <w:rsid w:val="00190A53"/>
    <w:rsid w:val="001932A8"/>
    <w:rsid w:val="001A40B1"/>
    <w:rsid w:val="001A68A0"/>
    <w:rsid w:val="001D55DD"/>
    <w:rsid w:val="001F5926"/>
    <w:rsid w:val="00200DC0"/>
    <w:rsid w:val="00201A5F"/>
    <w:rsid w:val="00231390"/>
    <w:rsid w:val="0023292A"/>
    <w:rsid w:val="002329EB"/>
    <w:rsid w:val="00234B66"/>
    <w:rsid w:val="00240472"/>
    <w:rsid w:val="002404D6"/>
    <w:rsid w:val="00240569"/>
    <w:rsid w:val="00247788"/>
    <w:rsid w:val="00254E87"/>
    <w:rsid w:val="002560C3"/>
    <w:rsid w:val="00260DEB"/>
    <w:rsid w:val="002619FA"/>
    <w:rsid w:val="00265AA1"/>
    <w:rsid w:val="00277A7B"/>
    <w:rsid w:val="00283D69"/>
    <w:rsid w:val="002A6960"/>
    <w:rsid w:val="002B027B"/>
    <w:rsid w:val="002B2A7A"/>
    <w:rsid w:val="002B79D5"/>
    <w:rsid w:val="002C2B7A"/>
    <w:rsid w:val="002D3739"/>
    <w:rsid w:val="002D4099"/>
    <w:rsid w:val="002F0619"/>
    <w:rsid w:val="00304B5D"/>
    <w:rsid w:val="00305538"/>
    <w:rsid w:val="003164D4"/>
    <w:rsid w:val="0032101F"/>
    <w:rsid w:val="00322717"/>
    <w:rsid w:val="003274CD"/>
    <w:rsid w:val="00336A8F"/>
    <w:rsid w:val="003567B9"/>
    <w:rsid w:val="00365EAE"/>
    <w:rsid w:val="00366037"/>
    <w:rsid w:val="00375F87"/>
    <w:rsid w:val="00384652"/>
    <w:rsid w:val="00384F22"/>
    <w:rsid w:val="00392F97"/>
    <w:rsid w:val="003935B8"/>
    <w:rsid w:val="00393BA1"/>
    <w:rsid w:val="00397606"/>
    <w:rsid w:val="003A3227"/>
    <w:rsid w:val="003C3BEB"/>
    <w:rsid w:val="003E7CC8"/>
    <w:rsid w:val="003F04DD"/>
    <w:rsid w:val="00402B9C"/>
    <w:rsid w:val="00407067"/>
    <w:rsid w:val="00410222"/>
    <w:rsid w:val="00413005"/>
    <w:rsid w:val="004244DA"/>
    <w:rsid w:val="0042488A"/>
    <w:rsid w:val="00426D1F"/>
    <w:rsid w:val="00431C4A"/>
    <w:rsid w:val="00435C56"/>
    <w:rsid w:val="00455EAA"/>
    <w:rsid w:val="0047132C"/>
    <w:rsid w:val="004724B2"/>
    <w:rsid w:val="00484CB9"/>
    <w:rsid w:val="004953BB"/>
    <w:rsid w:val="004C1B8E"/>
    <w:rsid w:val="004C5BFA"/>
    <w:rsid w:val="004F5810"/>
    <w:rsid w:val="005065AF"/>
    <w:rsid w:val="005230B7"/>
    <w:rsid w:val="00524F8C"/>
    <w:rsid w:val="00530471"/>
    <w:rsid w:val="00535436"/>
    <w:rsid w:val="00543B03"/>
    <w:rsid w:val="00544A82"/>
    <w:rsid w:val="0055079D"/>
    <w:rsid w:val="00554864"/>
    <w:rsid w:val="00557F25"/>
    <w:rsid w:val="00567022"/>
    <w:rsid w:val="00570414"/>
    <w:rsid w:val="005774B9"/>
    <w:rsid w:val="0058144C"/>
    <w:rsid w:val="005879DE"/>
    <w:rsid w:val="00592418"/>
    <w:rsid w:val="0059670E"/>
    <w:rsid w:val="005A60D8"/>
    <w:rsid w:val="005B7499"/>
    <w:rsid w:val="005D6D9D"/>
    <w:rsid w:val="005F1A14"/>
    <w:rsid w:val="005F534E"/>
    <w:rsid w:val="005F58AE"/>
    <w:rsid w:val="005F7369"/>
    <w:rsid w:val="00605EA3"/>
    <w:rsid w:val="006115E9"/>
    <w:rsid w:val="00620709"/>
    <w:rsid w:val="00630A64"/>
    <w:rsid w:val="00642037"/>
    <w:rsid w:val="00644BA8"/>
    <w:rsid w:val="00660885"/>
    <w:rsid w:val="0066242F"/>
    <w:rsid w:val="00665385"/>
    <w:rsid w:val="006664C9"/>
    <w:rsid w:val="00672537"/>
    <w:rsid w:val="00673ECF"/>
    <w:rsid w:val="00676C00"/>
    <w:rsid w:val="0067725C"/>
    <w:rsid w:val="00690DA9"/>
    <w:rsid w:val="00690F27"/>
    <w:rsid w:val="00692D9C"/>
    <w:rsid w:val="00695017"/>
    <w:rsid w:val="00695687"/>
    <w:rsid w:val="006B44A5"/>
    <w:rsid w:val="006C6060"/>
    <w:rsid w:val="00734161"/>
    <w:rsid w:val="00734B39"/>
    <w:rsid w:val="00740A05"/>
    <w:rsid w:val="00742B98"/>
    <w:rsid w:val="00746EC8"/>
    <w:rsid w:val="007556A3"/>
    <w:rsid w:val="007576BB"/>
    <w:rsid w:val="00760CAB"/>
    <w:rsid w:val="00767206"/>
    <w:rsid w:val="0079688B"/>
    <w:rsid w:val="0079742A"/>
    <w:rsid w:val="007C0C1E"/>
    <w:rsid w:val="007D261D"/>
    <w:rsid w:val="007E3C45"/>
    <w:rsid w:val="007E7F3F"/>
    <w:rsid w:val="007F61BD"/>
    <w:rsid w:val="00802FD1"/>
    <w:rsid w:val="00803A17"/>
    <w:rsid w:val="00807AA9"/>
    <w:rsid w:val="0082483E"/>
    <w:rsid w:val="008252BB"/>
    <w:rsid w:val="00825EEA"/>
    <w:rsid w:val="008271DA"/>
    <w:rsid w:val="0085402F"/>
    <w:rsid w:val="0087446B"/>
    <w:rsid w:val="00876DD8"/>
    <w:rsid w:val="00880916"/>
    <w:rsid w:val="008A3961"/>
    <w:rsid w:val="008A5AB7"/>
    <w:rsid w:val="008A699C"/>
    <w:rsid w:val="008A6F1E"/>
    <w:rsid w:val="008B426C"/>
    <w:rsid w:val="008B7BC7"/>
    <w:rsid w:val="008C205F"/>
    <w:rsid w:val="008C4F78"/>
    <w:rsid w:val="008C6084"/>
    <w:rsid w:val="008C658F"/>
    <w:rsid w:val="008C660F"/>
    <w:rsid w:val="008D270F"/>
    <w:rsid w:val="008D28BB"/>
    <w:rsid w:val="008D411F"/>
    <w:rsid w:val="008D6AEF"/>
    <w:rsid w:val="008E331B"/>
    <w:rsid w:val="008F0AE4"/>
    <w:rsid w:val="009034C1"/>
    <w:rsid w:val="00913B76"/>
    <w:rsid w:val="0091573B"/>
    <w:rsid w:val="00924D12"/>
    <w:rsid w:val="009300AD"/>
    <w:rsid w:val="009460D4"/>
    <w:rsid w:val="00951EF0"/>
    <w:rsid w:val="009558D2"/>
    <w:rsid w:val="00966C3B"/>
    <w:rsid w:val="00971D3D"/>
    <w:rsid w:val="00987612"/>
    <w:rsid w:val="009C6B71"/>
    <w:rsid w:val="009D681D"/>
    <w:rsid w:val="009F34E1"/>
    <w:rsid w:val="009F607A"/>
    <w:rsid w:val="00A06535"/>
    <w:rsid w:val="00A115D0"/>
    <w:rsid w:val="00A17C74"/>
    <w:rsid w:val="00A21F60"/>
    <w:rsid w:val="00A24483"/>
    <w:rsid w:val="00A26D21"/>
    <w:rsid w:val="00A33897"/>
    <w:rsid w:val="00A37AAC"/>
    <w:rsid w:val="00A44FF2"/>
    <w:rsid w:val="00A76B51"/>
    <w:rsid w:val="00A77720"/>
    <w:rsid w:val="00A90B27"/>
    <w:rsid w:val="00A92483"/>
    <w:rsid w:val="00A94DC0"/>
    <w:rsid w:val="00AA6465"/>
    <w:rsid w:val="00AC1EF8"/>
    <w:rsid w:val="00AC6813"/>
    <w:rsid w:val="00AE0DEC"/>
    <w:rsid w:val="00AE598F"/>
    <w:rsid w:val="00AF0253"/>
    <w:rsid w:val="00AF54DF"/>
    <w:rsid w:val="00AF619F"/>
    <w:rsid w:val="00B13980"/>
    <w:rsid w:val="00B20CC0"/>
    <w:rsid w:val="00B21073"/>
    <w:rsid w:val="00B23069"/>
    <w:rsid w:val="00B35219"/>
    <w:rsid w:val="00B4509C"/>
    <w:rsid w:val="00B45F1B"/>
    <w:rsid w:val="00B57E67"/>
    <w:rsid w:val="00B64390"/>
    <w:rsid w:val="00B747DE"/>
    <w:rsid w:val="00B7594F"/>
    <w:rsid w:val="00B841D0"/>
    <w:rsid w:val="00B856EA"/>
    <w:rsid w:val="00B86612"/>
    <w:rsid w:val="00B90E8A"/>
    <w:rsid w:val="00B9283E"/>
    <w:rsid w:val="00BA5116"/>
    <w:rsid w:val="00BA56DD"/>
    <w:rsid w:val="00BA5CC1"/>
    <w:rsid w:val="00BB1D9A"/>
    <w:rsid w:val="00BC5726"/>
    <w:rsid w:val="00BC5B88"/>
    <w:rsid w:val="00BD544F"/>
    <w:rsid w:val="00BE7A15"/>
    <w:rsid w:val="00C07151"/>
    <w:rsid w:val="00C079ED"/>
    <w:rsid w:val="00C13ACF"/>
    <w:rsid w:val="00C24A3B"/>
    <w:rsid w:val="00C27403"/>
    <w:rsid w:val="00C42BD0"/>
    <w:rsid w:val="00C60FFD"/>
    <w:rsid w:val="00C6325D"/>
    <w:rsid w:val="00C63DE4"/>
    <w:rsid w:val="00C7165A"/>
    <w:rsid w:val="00C73AE6"/>
    <w:rsid w:val="00C7525A"/>
    <w:rsid w:val="00C759C5"/>
    <w:rsid w:val="00C84EB3"/>
    <w:rsid w:val="00C869B1"/>
    <w:rsid w:val="00CA16F6"/>
    <w:rsid w:val="00CC79CE"/>
    <w:rsid w:val="00CD27ED"/>
    <w:rsid w:val="00CD4693"/>
    <w:rsid w:val="00CF1850"/>
    <w:rsid w:val="00CF3277"/>
    <w:rsid w:val="00D00A54"/>
    <w:rsid w:val="00D11445"/>
    <w:rsid w:val="00D15391"/>
    <w:rsid w:val="00D272D9"/>
    <w:rsid w:val="00D27818"/>
    <w:rsid w:val="00D36BEB"/>
    <w:rsid w:val="00D401F1"/>
    <w:rsid w:val="00D409EA"/>
    <w:rsid w:val="00D4476B"/>
    <w:rsid w:val="00D46ADC"/>
    <w:rsid w:val="00D46C19"/>
    <w:rsid w:val="00D57F21"/>
    <w:rsid w:val="00D631AA"/>
    <w:rsid w:val="00D63EC0"/>
    <w:rsid w:val="00D76767"/>
    <w:rsid w:val="00D90B79"/>
    <w:rsid w:val="00D91ED2"/>
    <w:rsid w:val="00D956E3"/>
    <w:rsid w:val="00DA1F70"/>
    <w:rsid w:val="00DA2B52"/>
    <w:rsid w:val="00DA39F0"/>
    <w:rsid w:val="00DA4146"/>
    <w:rsid w:val="00DA4465"/>
    <w:rsid w:val="00DB464C"/>
    <w:rsid w:val="00DB5E6D"/>
    <w:rsid w:val="00DC01EC"/>
    <w:rsid w:val="00DD3834"/>
    <w:rsid w:val="00DD6FE6"/>
    <w:rsid w:val="00DE59FC"/>
    <w:rsid w:val="00DF223E"/>
    <w:rsid w:val="00E108D9"/>
    <w:rsid w:val="00E219CE"/>
    <w:rsid w:val="00E42653"/>
    <w:rsid w:val="00E50A69"/>
    <w:rsid w:val="00E52BAB"/>
    <w:rsid w:val="00E54E22"/>
    <w:rsid w:val="00E56181"/>
    <w:rsid w:val="00E64017"/>
    <w:rsid w:val="00E64CFB"/>
    <w:rsid w:val="00E6759D"/>
    <w:rsid w:val="00E72196"/>
    <w:rsid w:val="00E72C89"/>
    <w:rsid w:val="00E84430"/>
    <w:rsid w:val="00E85D3B"/>
    <w:rsid w:val="00E94887"/>
    <w:rsid w:val="00EA36EB"/>
    <w:rsid w:val="00EA6DF6"/>
    <w:rsid w:val="00EC5AC7"/>
    <w:rsid w:val="00ED1F83"/>
    <w:rsid w:val="00F16BFB"/>
    <w:rsid w:val="00F22D3D"/>
    <w:rsid w:val="00F258E6"/>
    <w:rsid w:val="00F25BD7"/>
    <w:rsid w:val="00F363DC"/>
    <w:rsid w:val="00F52976"/>
    <w:rsid w:val="00F571E4"/>
    <w:rsid w:val="00F63D39"/>
    <w:rsid w:val="00F640AD"/>
    <w:rsid w:val="00F72012"/>
    <w:rsid w:val="00F83A02"/>
    <w:rsid w:val="00F93886"/>
    <w:rsid w:val="00FA4014"/>
    <w:rsid w:val="00FA47BA"/>
    <w:rsid w:val="00FB57EE"/>
    <w:rsid w:val="00FB7A94"/>
    <w:rsid w:val="00FC3490"/>
    <w:rsid w:val="00FC7F7D"/>
    <w:rsid w:val="00FD64B6"/>
    <w:rsid w:val="00FE478F"/>
    <w:rsid w:val="00FF18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A8B52"/>
  <w15:chartTrackingRefBased/>
  <w15:docId w15:val="{E00B6831-554B-4917-949E-F7675A4B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28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2838"/>
  </w:style>
  <w:style w:type="paragraph" w:styleId="Piedepgina">
    <w:name w:val="footer"/>
    <w:basedOn w:val="Normal"/>
    <w:link w:val="PiedepginaCar"/>
    <w:uiPriority w:val="99"/>
    <w:unhideWhenUsed/>
    <w:rsid w:val="001228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2838"/>
  </w:style>
  <w:style w:type="paragraph" w:styleId="Prrafodelista">
    <w:name w:val="List Paragraph"/>
    <w:basedOn w:val="Normal"/>
    <w:uiPriority w:val="34"/>
    <w:qFormat/>
    <w:rsid w:val="00122838"/>
    <w:pPr>
      <w:ind w:left="720"/>
      <w:contextualSpacing/>
    </w:pPr>
  </w:style>
  <w:style w:type="paragraph" w:styleId="NormalWeb">
    <w:name w:val="Normal (Web)"/>
    <w:basedOn w:val="Normal"/>
    <w:uiPriority w:val="99"/>
    <w:semiHidden/>
    <w:unhideWhenUsed/>
    <w:rsid w:val="00DD383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7F6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7F61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7F61B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7F61B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7F61B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3">
    <w:name w:val="Grid Table 6 Colorful Accent 3"/>
    <w:basedOn w:val="Tablanormal"/>
    <w:uiPriority w:val="51"/>
    <w:rsid w:val="007F61B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6B44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basedOn w:val="Normal"/>
    <w:link w:val="TextonotapieCar"/>
    <w:uiPriority w:val="99"/>
    <w:semiHidden/>
    <w:unhideWhenUsed/>
    <w:rsid w:val="00426D1F"/>
    <w:pPr>
      <w:spacing w:after="0" w:line="240" w:lineRule="auto"/>
    </w:pPr>
    <w:rPr>
      <w:rFonts w:eastAsiaTheme="minorEastAsia"/>
      <w:sz w:val="20"/>
      <w:szCs w:val="20"/>
      <w:lang w:eastAsia="es-CO"/>
    </w:rPr>
  </w:style>
  <w:style w:type="character" w:customStyle="1" w:styleId="TextonotapieCar">
    <w:name w:val="Texto nota pie Car"/>
    <w:basedOn w:val="Fuentedeprrafopredeter"/>
    <w:link w:val="Textonotapie"/>
    <w:uiPriority w:val="99"/>
    <w:semiHidden/>
    <w:rsid w:val="00426D1F"/>
    <w:rPr>
      <w:rFonts w:eastAsiaTheme="minorEastAsia"/>
      <w:sz w:val="20"/>
      <w:szCs w:val="20"/>
      <w:lang w:eastAsia="es-CO"/>
    </w:rPr>
  </w:style>
  <w:style w:type="character" w:styleId="Refdenotaalpie">
    <w:name w:val="footnote reference"/>
    <w:basedOn w:val="Fuentedeprrafopredeter"/>
    <w:uiPriority w:val="99"/>
    <w:semiHidden/>
    <w:unhideWhenUsed/>
    <w:rsid w:val="00426D1F"/>
    <w:rPr>
      <w:vertAlign w:val="superscript"/>
    </w:rPr>
  </w:style>
  <w:style w:type="paragraph" w:styleId="Textodeglobo">
    <w:name w:val="Balloon Text"/>
    <w:basedOn w:val="Normal"/>
    <w:link w:val="TextodegloboCar"/>
    <w:uiPriority w:val="99"/>
    <w:semiHidden/>
    <w:unhideWhenUsed/>
    <w:rsid w:val="004130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3005"/>
    <w:rPr>
      <w:rFonts w:ascii="Segoe UI" w:hAnsi="Segoe UI" w:cs="Segoe UI"/>
      <w:sz w:val="18"/>
      <w:szCs w:val="18"/>
    </w:rPr>
  </w:style>
  <w:style w:type="character" w:styleId="Refdecomentario">
    <w:name w:val="annotation reference"/>
    <w:basedOn w:val="Fuentedeprrafopredeter"/>
    <w:uiPriority w:val="99"/>
    <w:semiHidden/>
    <w:unhideWhenUsed/>
    <w:rsid w:val="00413005"/>
    <w:rPr>
      <w:sz w:val="16"/>
      <w:szCs w:val="16"/>
    </w:rPr>
  </w:style>
  <w:style w:type="paragraph" w:styleId="Textocomentario">
    <w:name w:val="annotation text"/>
    <w:basedOn w:val="Normal"/>
    <w:link w:val="TextocomentarioCar"/>
    <w:uiPriority w:val="99"/>
    <w:unhideWhenUsed/>
    <w:rsid w:val="00413005"/>
    <w:pPr>
      <w:spacing w:line="240" w:lineRule="auto"/>
    </w:pPr>
    <w:rPr>
      <w:sz w:val="20"/>
      <w:szCs w:val="20"/>
    </w:rPr>
  </w:style>
  <w:style w:type="character" w:customStyle="1" w:styleId="TextocomentarioCar">
    <w:name w:val="Texto comentario Car"/>
    <w:basedOn w:val="Fuentedeprrafopredeter"/>
    <w:link w:val="Textocomentario"/>
    <w:uiPriority w:val="99"/>
    <w:rsid w:val="00413005"/>
    <w:rPr>
      <w:sz w:val="20"/>
      <w:szCs w:val="20"/>
    </w:rPr>
  </w:style>
  <w:style w:type="paragraph" w:styleId="Asuntodelcomentario">
    <w:name w:val="annotation subject"/>
    <w:basedOn w:val="Textocomentario"/>
    <w:next w:val="Textocomentario"/>
    <w:link w:val="AsuntodelcomentarioCar"/>
    <w:uiPriority w:val="99"/>
    <w:semiHidden/>
    <w:unhideWhenUsed/>
    <w:rsid w:val="00413005"/>
    <w:rPr>
      <w:b/>
      <w:bCs/>
    </w:rPr>
  </w:style>
  <w:style w:type="character" w:customStyle="1" w:styleId="AsuntodelcomentarioCar">
    <w:name w:val="Asunto del comentario Car"/>
    <w:basedOn w:val="TextocomentarioCar"/>
    <w:link w:val="Asuntodelcomentario"/>
    <w:uiPriority w:val="99"/>
    <w:semiHidden/>
    <w:rsid w:val="004130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417">
      <w:bodyDiv w:val="1"/>
      <w:marLeft w:val="0"/>
      <w:marRight w:val="0"/>
      <w:marTop w:val="0"/>
      <w:marBottom w:val="0"/>
      <w:divBdr>
        <w:top w:val="none" w:sz="0" w:space="0" w:color="auto"/>
        <w:left w:val="none" w:sz="0" w:space="0" w:color="auto"/>
        <w:bottom w:val="none" w:sz="0" w:space="0" w:color="auto"/>
        <w:right w:val="none" w:sz="0" w:space="0" w:color="auto"/>
      </w:divBdr>
    </w:div>
    <w:div w:id="13195315">
      <w:bodyDiv w:val="1"/>
      <w:marLeft w:val="0"/>
      <w:marRight w:val="0"/>
      <w:marTop w:val="0"/>
      <w:marBottom w:val="0"/>
      <w:divBdr>
        <w:top w:val="none" w:sz="0" w:space="0" w:color="auto"/>
        <w:left w:val="none" w:sz="0" w:space="0" w:color="auto"/>
        <w:bottom w:val="none" w:sz="0" w:space="0" w:color="auto"/>
        <w:right w:val="none" w:sz="0" w:space="0" w:color="auto"/>
      </w:divBdr>
    </w:div>
    <w:div w:id="42606998">
      <w:bodyDiv w:val="1"/>
      <w:marLeft w:val="0"/>
      <w:marRight w:val="0"/>
      <w:marTop w:val="0"/>
      <w:marBottom w:val="0"/>
      <w:divBdr>
        <w:top w:val="none" w:sz="0" w:space="0" w:color="auto"/>
        <w:left w:val="none" w:sz="0" w:space="0" w:color="auto"/>
        <w:bottom w:val="none" w:sz="0" w:space="0" w:color="auto"/>
        <w:right w:val="none" w:sz="0" w:space="0" w:color="auto"/>
      </w:divBdr>
    </w:div>
    <w:div w:id="90660883">
      <w:bodyDiv w:val="1"/>
      <w:marLeft w:val="0"/>
      <w:marRight w:val="0"/>
      <w:marTop w:val="0"/>
      <w:marBottom w:val="0"/>
      <w:divBdr>
        <w:top w:val="none" w:sz="0" w:space="0" w:color="auto"/>
        <w:left w:val="none" w:sz="0" w:space="0" w:color="auto"/>
        <w:bottom w:val="none" w:sz="0" w:space="0" w:color="auto"/>
        <w:right w:val="none" w:sz="0" w:space="0" w:color="auto"/>
      </w:divBdr>
    </w:div>
    <w:div w:id="107089172">
      <w:bodyDiv w:val="1"/>
      <w:marLeft w:val="0"/>
      <w:marRight w:val="0"/>
      <w:marTop w:val="0"/>
      <w:marBottom w:val="0"/>
      <w:divBdr>
        <w:top w:val="none" w:sz="0" w:space="0" w:color="auto"/>
        <w:left w:val="none" w:sz="0" w:space="0" w:color="auto"/>
        <w:bottom w:val="none" w:sz="0" w:space="0" w:color="auto"/>
        <w:right w:val="none" w:sz="0" w:space="0" w:color="auto"/>
      </w:divBdr>
    </w:div>
    <w:div w:id="132448957">
      <w:bodyDiv w:val="1"/>
      <w:marLeft w:val="0"/>
      <w:marRight w:val="0"/>
      <w:marTop w:val="0"/>
      <w:marBottom w:val="0"/>
      <w:divBdr>
        <w:top w:val="none" w:sz="0" w:space="0" w:color="auto"/>
        <w:left w:val="none" w:sz="0" w:space="0" w:color="auto"/>
        <w:bottom w:val="none" w:sz="0" w:space="0" w:color="auto"/>
        <w:right w:val="none" w:sz="0" w:space="0" w:color="auto"/>
      </w:divBdr>
    </w:div>
    <w:div w:id="170074529">
      <w:bodyDiv w:val="1"/>
      <w:marLeft w:val="0"/>
      <w:marRight w:val="0"/>
      <w:marTop w:val="0"/>
      <w:marBottom w:val="0"/>
      <w:divBdr>
        <w:top w:val="none" w:sz="0" w:space="0" w:color="auto"/>
        <w:left w:val="none" w:sz="0" w:space="0" w:color="auto"/>
        <w:bottom w:val="none" w:sz="0" w:space="0" w:color="auto"/>
        <w:right w:val="none" w:sz="0" w:space="0" w:color="auto"/>
      </w:divBdr>
    </w:div>
    <w:div w:id="187066575">
      <w:bodyDiv w:val="1"/>
      <w:marLeft w:val="0"/>
      <w:marRight w:val="0"/>
      <w:marTop w:val="0"/>
      <w:marBottom w:val="0"/>
      <w:divBdr>
        <w:top w:val="none" w:sz="0" w:space="0" w:color="auto"/>
        <w:left w:val="none" w:sz="0" w:space="0" w:color="auto"/>
        <w:bottom w:val="none" w:sz="0" w:space="0" w:color="auto"/>
        <w:right w:val="none" w:sz="0" w:space="0" w:color="auto"/>
      </w:divBdr>
    </w:div>
    <w:div w:id="248738863">
      <w:bodyDiv w:val="1"/>
      <w:marLeft w:val="0"/>
      <w:marRight w:val="0"/>
      <w:marTop w:val="0"/>
      <w:marBottom w:val="0"/>
      <w:divBdr>
        <w:top w:val="none" w:sz="0" w:space="0" w:color="auto"/>
        <w:left w:val="none" w:sz="0" w:space="0" w:color="auto"/>
        <w:bottom w:val="none" w:sz="0" w:space="0" w:color="auto"/>
        <w:right w:val="none" w:sz="0" w:space="0" w:color="auto"/>
      </w:divBdr>
    </w:div>
    <w:div w:id="285896318">
      <w:bodyDiv w:val="1"/>
      <w:marLeft w:val="0"/>
      <w:marRight w:val="0"/>
      <w:marTop w:val="0"/>
      <w:marBottom w:val="0"/>
      <w:divBdr>
        <w:top w:val="none" w:sz="0" w:space="0" w:color="auto"/>
        <w:left w:val="none" w:sz="0" w:space="0" w:color="auto"/>
        <w:bottom w:val="none" w:sz="0" w:space="0" w:color="auto"/>
        <w:right w:val="none" w:sz="0" w:space="0" w:color="auto"/>
      </w:divBdr>
    </w:div>
    <w:div w:id="299456546">
      <w:bodyDiv w:val="1"/>
      <w:marLeft w:val="0"/>
      <w:marRight w:val="0"/>
      <w:marTop w:val="0"/>
      <w:marBottom w:val="0"/>
      <w:divBdr>
        <w:top w:val="none" w:sz="0" w:space="0" w:color="auto"/>
        <w:left w:val="none" w:sz="0" w:space="0" w:color="auto"/>
        <w:bottom w:val="none" w:sz="0" w:space="0" w:color="auto"/>
        <w:right w:val="none" w:sz="0" w:space="0" w:color="auto"/>
      </w:divBdr>
    </w:div>
    <w:div w:id="308288467">
      <w:bodyDiv w:val="1"/>
      <w:marLeft w:val="0"/>
      <w:marRight w:val="0"/>
      <w:marTop w:val="0"/>
      <w:marBottom w:val="0"/>
      <w:divBdr>
        <w:top w:val="none" w:sz="0" w:space="0" w:color="auto"/>
        <w:left w:val="none" w:sz="0" w:space="0" w:color="auto"/>
        <w:bottom w:val="none" w:sz="0" w:space="0" w:color="auto"/>
        <w:right w:val="none" w:sz="0" w:space="0" w:color="auto"/>
      </w:divBdr>
    </w:div>
    <w:div w:id="335503399">
      <w:bodyDiv w:val="1"/>
      <w:marLeft w:val="0"/>
      <w:marRight w:val="0"/>
      <w:marTop w:val="0"/>
      <w:marBottom w:val="0"/>
      <w:divBdr>
        <w:top w:val="none" w:sz="0" w:space="0" w:color="auto"/>
        <w:left w:val="none" w:sz="0" w:space="0" w:color="auto"/>
        <w:bottom w:val="none" w:sz="0" w:space="0" w:color="auto"/>
        <w:right w:val="none" w:sz="0" w:space="0" w:color="auto"/>
      </w:divBdr>
    </w:div>
    <w:div w:id="346641201">
      <w:bodyDiv w:val="1"/>
      <w:marLeft w:val="0"/>
      <w:marRight w:val="0"/>
      <w:marTop w:val="0"/>
      <w:marBottom w:val="0"/>
      <w:divBdr>
        <w:top w:val="none" w:sz="0" w:space="0" w:color="auto"/>
        <w:left w:val="none" w:sz="0" w:space="0" w:color="auto"/>
        <w:bottom w:val="none" w:sz="0" w:space="0" w:color="auto"/>
        <w:right w:val="none" w:sz="0" w:space="0" w:color="auto"/>
      </w:divBdr>
    </w:div>
    <w:div w:id="348140694">
      <w:bodyDiv w:val="1"/>
      <w:marLeft w:val="0"/>
      <w:marRight w:val="0"/>
      <w:marTop w:val="0"/>
      <w:marBottom w:val="0"/>
      <w:divBdr>
        <w:top w:val="none" w:sz="0" w:space="0" w:color="auto"/>
        <w:left w:val="none" w:sz="0" w:space="0" w:color="auto"/>
        <w:bottom w:val="none" w:sz="0" w:space="0" w:color="auto"/>
        <w:right w:val="none" w:sz="0" w:space="0" w:color="auto"/>
      </w:divBdr>
    </w:div>
    <w:div w:id="362748371">
      <w:bodyDiv w:val="1"/>
      <w:marLeft w:val="0"/>
      <w:marRight w:val="0"/>
      <w:marTop w:val="0"/>
      <w:marBottom w:val="0"/>
      <w:divBdr>
        <w:top w:val="none" w:sz="0" w:space="0" w:color="auto"/>
        <w:left w:val="none" w:sz="0" w:space="0" w:color="auto"/>
        <w:bottom w:val="none" w:sz="0" w:space="0" w:color="auto"/>
        <w:right w:val="none" w:sz="0" w:space="0" w:color="auto"/>
      </w:divBdr>
      <w:divsChild>
        <w:div w:id="728773107">
          <w:marLeft w:val="346"/>
          <w:marRight w:val="14"/>
          <w:marTop w:val="3"/>
          <w:marBottom w:val="0"/>
          <w:divBdr>
            <w:top w:val="none" w:sz="0" w:space="0" w:color="auto"/>
            <w:left w:val="none" w:sz="0" w:space="0" w:color="auto"/>
            <w:bottom w:val="none" w:sz="0" w:space="0" w:color="auto"/>
            <w:right w:val="none" w:sz="0" w:space="0" w:color="auto"/>
          </w:divBdr>
        </w:div>
        <w:div w:id="933436065">
          <w:marLeft w:val="346"/>
          <w:marRight w:val="14"/>
          <w:marTop w:val="3"/>
          <w:marBottom w:val="0"/>
          <w:divBdr>
            <w:top w:val="none" w:sz="0" w:space="0" w:color="auto"/>
            <w:left w:val="none" w:sz="0" w:space="0" w:color="auto"/>
            <w:bottom w:val="none" w:sz="0" w:space="0" w:color="auto"/>
            <w:right w:val="none" w:sz="0" w:space="0" w:color="auto"/>
          </w:divBdr>
        </w:div>
      </w:divsChild>
    </w:div>
    <w:div w:id="454569829">
      <w:bodyDiv w:val="1"/>
      <w:marLeft w:val="0"/>
      <w:marRight w:val="0"/>
      <w:marTop w:val="0"/>
      <w:marBottom w:val="0"/>
      <w:divBdr>
        <w:top w:val="none" w:sz="0" w:space="0" w:color="auto"/>
        <w:left w:val="none" w:sz="0" w:space="0" w:color="auto"/>
        <w:bottom w:val="none" w:sz="0" w:space="0" w:color="auto"/>
        <w:right w:val="none" w:sz="0" w:space="0" w:color="auto"/>
      </w:divBdr>
    </w:div>
    <w:div w:id="556010852">
      <w:bodyDiv w:val="1"/>
      <w:marLeft w:val="0"/>
      <w:marRight w:val="0"/>
      <w:marTop w:val="0"/>
      <w:marBottom w:val="0"/>
      <w:divBdr>
        <w:top w:val="none" w:sz="0" w:space="0" w:color="auto"/>
        <w:left w:val="none" w:sz="0" w:space="0" w:color="auto"/>
        <w:bottom w:val="none" w:sz="0" w:space="0" w:color="auto"/>
        <w:right w:val="none" w:sz="0" w:space="0" w:color="auto"/>
      </w:divBdr>
    </w:div>
    <w:div w:id="584462948">
      <w:bodyDiv w:val="1"/>
      <w:marLeft w:val="0"/>
      <w:marRight w:val="0"/>
      <w:marTop w:val="0"/>
      <w:marBottom w:val="0"/>
      <w:divBdr>
        <w:top w:val="none" w:sz="0" w:space="0" w:color="auto"/>
        <w:left w:val="none" w:sz="0" w:space="0" w:color="auto"/>
        <w:bottom w:val="none" w:sz="0" w:space="0" w:color="auto"/>
        <w:right w:val="none" w:sz="0" w:space="0" w:color="auto"/>
      </w:divBdr>
    </w:div>
    <w:div w:id="642078487">
      <w:bodyDiv w:val="1"/>
      <w:marLeft w:val="0"/>
      <w:marRight w:val="0"/>
      <w:marTop w:val="0"/>
      <w:marBottom w:val="0"/>
      <w:divBdr>
        <w:top w:val="none" w:sz="0" w:space="0" w:color="auto"/>
        <w:left w:val="none" w:sz="0" w:space="0" w:color="auto"/>
        <w:bottom w:val="none" w:sz="0" w:space="0" w:color="auto"/>
        <w:right w:val="none" w:sz="0" w:space="0" w:color="auto"/>
      </w:divBdr>
    </w:div>
    <w:div w:id="652180688">
      <w:bodyDiv w:val="1"/>
      <w:marLeft w:val="0"/>
      <w:marRight w:val="0"/>
      <w:marTop w:val="0"/>
      <w:marBottom w:val="0"/>
      <w:divBdr>
        <w:top w:val="none" w:sz="0" w:space="0" w:color="auto"/>
        <w:left w:val="none" w:sz="0" w:space="0" w:color="auto"/>
        <w:bottom w:val="none" w:sz="0" w:space="0" w:color="auto"/>
        <w:right w:val="none" w:sz="0" w:space="0" w:color="auto"/>
      </w:divBdr>
    </w:div>
    <w:div w:id="674496561">
      <w:bodyDiv w:val="1"/>
      <w:marLeft w:val="0"/>
      <w:marRight w:val="0"/>
      <w:marTop w:val="0"/>
      <w:marBottom w:val="0"/>
      <w:divBdr>
        <w:top w:val="none" w:sz="0" w:space="0" w:color="auto"/>
        <w:left w:val="none" w:sz="0" w:space="0" w:color="auto"/>
        <w:bottom w:val="none" w:sz="0" w:space="0" w:color="auto"/>
        <w:right w:val="none" w:sz="0" w:space="0" w:color="auto"/>
      </w:divBdr>
    </w:div>
    <w:div w:id="770246493">
      <w:bodyDiv w:val="1"/>
      <w:marLeft w:val="0"/>
      <w:marRight w:val="0"/>
      <w:marTop w:val="0"/>
      <w:marBottom w:val="0"/>
      <w:divBdr>
        <w:top w:val="none" w:sz="0" w:space="0" w:color="auto"/>
        <w:left w:val="none" w:sz="0" w:space="0" w:color="auto"/>
        <w:bottom w:val="none" w:sz="0" w:space="0" w:color="auto"/>
        <w:right w:val="none" w:sz="0" w:space="0" w:color="auto"/>
      </w:divBdr>
    </w:div>
    <w:div w:id="820266562">
      <w:bodyDiv w:val="1"/>
      <w:marLeft w:val="0"/>
      <w:marRight w:val="0"/>
      <w:marTop w:val="0"/>
      <w:marBottom w:val="0"/>
      <w:divBdr>
        <w:top w:val="none" w:sz="0" w:space="0" w:color="auto"/>
        <w:left w:val="none" w:sz="0" w:space="0" w:color="auto"/>
        <w:bottom w:val="none" w:sz="0" w:space="0" w:color="auto"/>
        <w:right w:val="none" w:sz="0" w:space="0" w:color="auto"/>
      </w:divBdr>
    </w:div>
    <w:div w:id="859048917">
      <w:bodyDiv w:val="1"/>
      <w:marLeft w:val="0"/>
      <w:marRight w:val="0"/>
      <w:marTop w:val="0"/>
      <w:marBottom w:val="0"/>
      <w:divBdr>
        <w:top w:val="none" w:sz="0" w:space="0" w:color="auto"/>
        <w:left w:val="none" w:sz="0" w:space="0" w:color="auto"/>
        <w:bottom w:val="none" w:sz="0" w:space="0" w:color="auto"/>
        <w:right w:val="none" w:sz="0" w:space="0" w:color="auto"/>
      </w:divBdr>
    </w:div>
    <w:div w:id="958529979">
      <w:bodyDiv w:val="1"/>
      <w:marLeft w:val="0"/>
      <w:marRight w:val="0"/>
      <w:marTop w:val="0"/>
      <w:marBottom w:val="0"/>
      <w:divBdr>
        <w:top w:val="none" w:sz="0" w:space="0" w:color="auto"/>
        <w:left w:val="none" w:sz="0" w:space="0" w:color="auto"/>
        <w:bottom w:val="none" w:sz="0" w:space="0" w:color="auto"/>
        <w:right w:val="none" w:sz="0" w:space="0" w:color="auto"/>
      </w:divBdr>
    </w:div>
    <w:div w:id="981422018">
      <w:bodyDiv w:val="1"/>
      <w:marLeft w:val="0"/>
      <w:marRight w:val="0"/>
      <w:marTop w:val="0"/>
      <w:marBottom w:val="0"/>
      <w:divBdr>
        <w:top w:val="none" w:sz="0" w:space="0" w:color="auto"/>
        <w:left w:val="none" w:sz="0" w:space="0" w:color="auto"/>
        <w:bottom w:val="none" w:sz="0" w:space="0" w:color="auto"/>
        <w:right w:val="none" w:sz="0" w:space="0" w:color="auto"/>
      </w:divBdr>
    </w:div>
    <w:div w:id="997339941">
      <w:bodyDiv w:val="1"/>
      <w:marLeft w:val="0"/>
      <w:marRight w:val="0"/>
      <w:marTop w:val="0"/>
      <w:marBottom w:val="0"/>
      <w:divBdr>
        <w:top w:val="none" w:sz="0" w:space="0" w:color="auto"/>
        <w:left w:val="none" w:sz="0" w:space="0" w:color="auto"/>
        <w:bottom w:val="none" w:sz="0" w:space="0" w:color="auto"/>
        <w:right w:val="none" w:sz="0" w:space="0" w:color="auto"/>
      </w:divBdr>
      <w:divsChild>
        <w:div w:id="1813672634">
          <w:marLeft w:val="446"/>
          <w:marRight w:val="0"/>
          <w:marTop w:val="0"/>
          <w:marBottom w:val="0"/>
          <w:divBdr>
            <w:top w:val="none" w:sz="0" w:space="0" w:color="auto"/>
            <w:left w:val="none" w:sz="0" w:space="0" w:color="auto"/>
            <w:bottom w:val="none" w:sz="0" w:space="0" w:color="auto"/>
            <w:right w:val="none" w:sz="0" w:space="0" w:color="auto"/>
          </w:divBdr>
        </w:div>
        <w:div w:id="701176837">
          <w:marLeft w:val="446"/>
          <w:marRight w:val="0"/>
          <w:marTop w:val="0"/>
          <w:marBottom w:val="0"/>
          <w:divBdr>
            <w:top w:val="none" w:sz="0" w:space="0" w:color="auto"/>
            <w:left w:val="none" w:sz="0" w:space="0" w:color="auto"/>
            <w:bottom w:val="none" w:sz="0" w:space="0" w:color="auto"/>
            <w:right w:val="none" w:sz="0" w:space="0" w:color="auto"/>
          </w:divBdr>
        </w:div>
        <w:div w:id="1337000361">
          <w:marLeft w:val="446"/>
          <w:marRight w:val="0"/>
          <w:marTop w:val="0"/>
          <w:marBottom w:val="0"/>
          <w:divBdr>
            <w:top w:val="none" w:sz="0" w:space="0" w:color="auto"/>
            <w:left w:val="none" w:sz="0" w:space="0" w:color="auto"/>
            <w:bottom w:val="none" w:sz="0" w:space="0" w:color="auto"/>
            <w:right w:val="none" w:sz="0" w:space="0" w:color="auto"/>
          </w:divBdr>
        </w:div>
      </w:divsChild>
    </w:div>
    <w:div w:id="1050572806">
      <w:bodyDiv w:val="1"/>
      <w:marLeft w:val="0"/>
      <w:marRight w:val="0"/>
      <w:marTop w:val="0"/>
      <w:marBottom w:val="0"/>
      <w:divBdr>
        <w:top w:val="none" w:sz="0" w:space="0" w:color="auto"/>
        <w:left w:val="none" w:sz="0" w:space="0" w:color="auto"/>
        <w:bottom w:val="none" w:sz="0" w:space="0" w:color="auto"/>
        <w:right w:val="none" w:sz="0" w:space="0" w:color="auto"/>
      </w:divBdr>
    </w:div>
    <w:div w:id="1068303385">
      <w:bodyDiv w:val="1"/>
      <w:marLeft w:val="0"/>
      <w:marRight w:val="0"/>
      <w:marTop w:val="0"/>
      <w:marBottom w:val="0"/>
      <w:divBdr>
        <w:top w:val="none" w:sz="0" w:space="0" w:color="auto"/>
        <w:left w:val="none" w:sz="0" w:space="0" w:color="auto"/>
        <w:bottom w:val="none" w:sz="0" w:space="0" w:color="auto"/>
        <w:right w:val="none" w:sz="0" w:space="0" w:color="auto"/>
      </w:divBdr>
    </w:div>
    <w:div w:id="1077048947">
      <w:bodyDiv w:val="1"/>
      <w:marLeft w:val="0"/>
      <w:marRight w:val="0"/>
      <w:marTop w:val="0"/>
      <w:marBottom w:val="0"/>
      <w:divBdr>
        <w:top w:val="none" w:sz="0" w:space="0" w:color="auto"/>
        <w:left w:val="none" w:sz="0" w:space="0" w:color="auto"/>
        <w:bottom w:val="none" w:sz="0" w:space="0" w:color="auto"/>
        <w:right w:val="none" w:sz="0" w:space="0" w:color="auto"/>
      </w:divBdr>
    </w:div>
    <w:div w:id="1112549549">
      <w:bodyDiv w:val="1"/>
      <w:marLeft w:val="0"/>
      <w:marRight w:val="0"/>
      <w:marTop w:val="0"/>
      <w:marBottom w:val="0"/>
      <w:divBdr>
        <w:top w:val="none" w:sz="0" w:space="0" w:color="auto"/>
        <w:left w:val="none" w:sz="0" w:space="0" w:color="auto"/>
        <w:bottom w:val="none" w:sz="0" w:space="0" w:color="auto"/>
        <w:right w:val="none" w:sz="0" w:space="0" w:color="auto"/>
      </w:divBdr>
    </w:div>
    <w:div w:id="1149663648">
      <w:bodyDiv w:val="1"/>
      <w:marLeft w:val="0"/>
      <w:marRight w:val="0"/>
      <w:marTop w:val="0"/>
      <w:marBottom w:val="0"/>
      <w:divBdr>
        <w:top w:val="none" w:sz="0" w:space="0" w:color="auto"/>
        <w:left w:val="none" w:sz="0" w:space="0" w:color="auto"/>
        <w:bottom w:val="none" w:sz="0" w:space="0" w:color="auto"/>
        <w:right w:val="none" w:sz="0" w:space="0" w:color="auto"/>
      </w:divBdr>
      <w:divsChild>
        <w:div w:id="1419399571">
          <w:marLeft w:val="576"/>
          <w:marRight w:val="0"/>
          <w:marTop w:val="96"/>
          <w:marBottom w:val="0"/>
          <w:divBdr>
            <w:top w:val="none" w:sz="0" w:space="0" w:color="auto"/>
            <w:left w:val="none" w:sz="0" w:space="0" w:color="auto"/>
            <w:bottom w:val="none" w:sz="0" w:space="0" w:color="auto"/>
            <w:right w:val="none" w:sz="0" w:space="0" w:color="auto"/>
          </w:divBdr>
        </w:div>
        <w:div w:id="67965922">
          <w:marLeft w:val="576"/>
          <w:marRight w:val="0"/>
          <w:marTop w:val="96"/>
          <w:marBottom w:val="0"/>
          <w:divBdr>
            <w:top w:val="none" w:sz="0" w:space="0" w:color="auto"/>
            <w:left w:val="none" w:sz="0" w:space="0" w:color="auto"/>
            <w:bottom w:val="none" w:sz="0" w:space="0" w:color="auto"/>
            <w:right w:val="none" w:sz="0" w:space="0" w:color="auto"/>
          </w:divBdr>
        </w:div>
        <w:div w:id="10227431">
          <w:marLeft w:val="576"/>
          <w:marRight w:val="0"/>
          <w:marTop w:val="96"/>
          <w:marBottom w:val="0"/>
          <w:divBdr>
            <w:top w:val="none" w:sz="0" w:space="0" w:color="auto"/>
            <w:left w:val="none" w:sz="0" w:space="0" w:color="auto"/>
            <w:bottom w:val="none" w:sz="0" w:space="0" w:color="auto"/>
            <w:right w:val="none" w:sz="0" w:space="0" w:color="auto"/>
          </w:divBdr>
        </w:div>
      </w:divsChild>
    </w:div>
    <w:div w:id="1227490366">
      <w:bodyDiv w:val="1"/>
      <w:marLeft w:val="0"/>
      <w:marRight w:val="0"/>
      <w:marTop w:val="0"/>
      <w:marBottom w:val="0"/>
      <w:divBdr>
        <w:top w:val="none" w:sz="0" w:space="0" w:color="auto"/>
        <w:left w:val="none" w:sz="0" w:space="0" w:color="auto"/>
        <w:bottom w:val="none" w:sz="0" w:space="0" w:color="auto"/>
        <w:right w:val="none" w:sz="0" w:space="0" w:color="auto"/>
      </w:divBdr>
    </w:div>
    <w:div w:id="1347947401">
      <w:bodyDiv w:val="1"/>
      <w:marLeft w:val="0"/>
      <w:marRight w:val="0"/>
      <w:marTop w:val="0"/>
      <w:marBottom w:val="0"/>
      <w:divBdr>
        <w:top w:val="none" w:sz="0" w:space="0" w:color="auto"/>
        <w:left w:val="none" w:sz="0" w:space="0" w:color="auto"/>
        <w:bottom w:val="none" w:sz="0" w:space="0" w:color="auto"/>
        <w:right w:val="none" w:sz="0" w:space="0" w:color="auto"/>
      </w:divBdr>
    </w:div>
    <w:div w:id="1387872947">
      <w:bodyDiv w:val="1"/>
      <w:marLeft w:val="0"/>
      <w:marRight w:val="0"/>
      <w:marTop w:val="0"/>
      <w:marBottom w:val="0"/>
      <w:divBdr>
        <w:top w:val="none" w:sz="0" w:space="0" w:color="auto"/>
        <w:left w:val="none" w:sz="0" w:space="0" w:color="auto"/>
        <w:bottom w:val="none" w:sz="0" w:space="0" w:color="auto"/>
        <w:right w:val="none" w:sz="0" w:space="0" w:color="auto"/>
      </w:divBdr>
    </w:div>
    <w:div w:id="1392117477">
      <w:bodyDiv w:val="1"/>
      <w:marLeft w:val="0"/>
      <w:marRight w:val="0"/>
      <w:marTop w:val="0"/>
      <w:marBottom w:val="0"/>
      <w:divBdr>
        <w:top w:val="none" w:sz="0" w:space="0" w:color="auto"/>
        <w:left w:val="none" w:sz="0" w:space="0" w:color="auto"/>
        <w:bottom w:val="none" w:sz="0" w:space="0" w:color="auto"/>
        <w:right w:val="none" w:sz="0" w:space="0" w:color="auto"/>
      </w:divBdr>
    </w:div>
    <w:div w:id="1400863500">
      <w:bodyDiv w:val="1"/>
      <w:marLeft w:val="0"/>
      <w:marRight w:val="0"/>
      <w:marTop w:val="0"/>
      <w:marBottom w:val="0"/>
      <w:divBdr>
        <w:top w:val="none" w:sz="0" w:space="0" w:color="auto"/>
        <w:left w:val="none" w:sz="0" w:space="0" w:color="auto"/>
        <w:bottom w:val="none" w:sz="0" w:space="0" w:color="auto"/>
        <w:right w:val="none" w:sz="0" w:space="0" w:color="auto"/>
      </w:divBdr>
    </w:div>
    <w:div w:id="1492329192">
      <w:bodyDiv w:val="1"/>
      <w:marLeft w:val="0"/>
      <w:marRight w:val="0"/>
      <w:marTop w:val="0"/>
      <w:marBottom w:val="0"/>
      <w:divBdr>
        <w:top w:val="none" w:sz="0" w:space="0" w:color="auto"/>
        <w:left w:val="none" w:sz="0" w:space="0" w:color="auto"/>
        <w:bottom w:val="none" w:sz="0" w:space="0" w:color="auto"/>
        <w:right w:val="none" w:sz="0" w:space="0" w:color="auto"/>
      </w:divBdr>
      <w:divsChild>
        <w:div w:id="947855819">
          <w:marLeft w:val="446"/>
          <w:marRight w:val="0"/>
          <w:marTop w:val="0"/>
          <w:marBottom w:val="0"/>
          <w:divBdr>
            <w:top w:val="none" w:sz="0" w:space="0" w:color="auto"/>
            <w:left w:val="none" w:sz="0" w:space="0" w:color="auto"/>
            <w:bottom w:val="none" w:sz="0" w:space="0" w:color="auto"/>
            <w:right w:val="none" w:sz="0" w:space="0" w:color="auto"/>
          </w:divBdr>
        </w:div>
        <w:div w:id="1044938363">
          <w:marLeft w:val="446"/>
          <w:marRight w:val="0"/>
          <w:marTop w:val="0"/>
          <w:marBottom w:val="0"/>
          <w:divBdr>
            <w:top w:val="none" w:sz="0" w:space="0" w:color="auto"/>
            <w:left w:val="none" w:sz="0" w:space="0" w:color="auto"/>
            <w:bottom w:val="none" w:sz="0" w:space="0" w:color="auto"/>
            <w:right w:val="none" w:sz="0" w:space="0" w:color="auto"/>
          </w:divBdr>
        </w:div>
        <w:div w:id="755443096">
          <w:marLeft w:val="446"/>
          <w:marRight w:val="0"/>
          <w:marTop w:val="0"/>
          <w:marBottom w:val="0"/>
          <w:divBdr>
            <w:top w:val="none" w:sz="0" w:space="0" w:color="auto"/>
            <w:left w:val="none" w:sz="0" w:space="0" w:color="auto"/>
            <w:bottom w:val="none" w:sz="0" w:space="0" w:color="auto"/>
            <w:right w:val="none" w:sz="0" w:space="0" w:color="auto"/>
          </w:divBdr>
        </w:div>
      </w:divsChild>
    </w:div>
    <w:div w:id="1512374688">
      <w:bodyDiv w:val="1"/>
      <w:marLeft w:val="0"/>
      <w:marRight w:val="0"/>
      <w:marTop w:val="0"/>
      <w:marBottom w:val="0"/>
      <w:divBdr>
        <w:top w:val="none" w:sz="0" w:space="0" w:color="auto"/>
        <w:left w:val="none" w:sz="0" w:space="0" w:color="auto"/>
        <w:bottom w:val="none" w:sz="0" w:space="0" w:color="auto"/>
        <w:right w:val="none" w:sz="0" w:space="0" w:color="auto"/>
      </w:divBdr>
    </w:div>
    <w:div w:id="1521968671">
      <w:bodyDiv w:val="1"/>
      <w:marLeft w:val="0"/>
      <w:marRight w:val="0"/>
      <w:marTop w:val="0"/>
      <w:marBottom w:val="0"/>
      <w:divBdr>
        <w:top w:val="none" w:sz="0" w:space="0" w:color="auto"/>
        <w:left w:val="none" w:sz="0" w:space="0" w:color="auto"/>
        <w:bottom w:val="none" w:sz="0" w:space="0" w:color="auto"/>
        <w:right w:val="none" w:sz="0" w:space="0" w:color="auto"/>
      </w:divBdr>
    </w:div>
    <w:div w:id="1630940238">
      <w:bodyDiv w:val="1"/>
      <w:marLeft w:val="0"/>
      <w:marRight w:val="0"/>
      <w:marTop w:val="0"/>
      <w:marBottom w:val="0"/>
      <w:divBdr>
        <w:top w:val="none" w:sz="0" w:space="0" w:color="auto"/>
        <w:left w:val="none" w:sz="0" w:space="0" w:color="auto"/>
        <w:bottom w:val="none" w:sz="0" w:space="0" w:color="auto"/>
        <w:right w:val="none" w:sz="0" w:space="0" w:color="auto"/>
      </w:divBdr>
    </w:div>
    <w:div w:id="1641498400">
      <w:bodyDiv w:val="1"/>
      <w:marLeft w:val="0"/>
      <w:marRight w:val="0"/>
      <w:marTop w:val="0"/>
      <w:marBottom w:val="0"/>
      <w:divBdr>
        <w:top w:val="none" w:sz="0" w:space="0" w:color="auto"/>
        <w:left w:val="none" w:sz="0" w:space="0" w:color="auto"/>
        <w:bottom w:val="none" w:sz="0" w:space="0" w:color="auto"/>
        <w:right w:val="none" w:sz="0" w:space="0" w:color="auto"/>
      </w:divBdr>
    </w:div>
    <w:div w:id="1680964321">
      <w:bodyDiv w:val="1"/>
      <w:marLeft w:val="0"/>
      <w:marRight w:val="0"/>
      <w:marTop w:val="0"/>
      <w:marBottom w:val="0"/>
      <w:divBdr>
        <w:top w:val="none" w:sz="0" w:space="0" w:color="auto"/>
        <w:left w:val="none" w:sz="0" w:space="0" w:color="auto"/>
        <w:bottom w:val="none" w:sz="0" w:space="0" w:color="auto"/>
        <w:right w:val="none" w:sz="0" w:space="0" w:color="auto"/>
      </w:divBdr>
    </w:div>
    <w:div w:id="1758747559">
      <w:bodyDiv w:val="1"/>
      <w:marLeft w:val="0"/>
      <w:marRight w:val="0"/>
      <w:marTop w:val="0"/>
      <w:marBottom w:val="0"/>
      <w:divBdr>
        <w:top w:val="none" w:sz="0" w:space="0" w:color="auto"/>
        <w:left w:val="none" w:sz="0" w:space="0" w:color="auto"/>
        <w:bottom w:val="none" w:sz="0" w:space="0" w:color="auto"/>
        <w:right w:val="none" w:sz="0" w:space="0" w:color="auto"/>
      </w:divBdr>
    </w:div>
    <w:div w:id="1806971464">
      <w:bodyDiv w:val="1"/>
      <w:marLeft w:val="0"/>
      <w:marRight w:val="0"/>
      <w:marTop w:val="0"/>
      <w:marBottom w:val="0"/>
      <w:divBdr>
        <w:top w:val="none" w:sz="0" w:space="0" w:color="auto"/>
        <w:left w:val="none" w:sz="0" w:space="0" w:color="auto"/>
        <w:bottom w:val="none" w:sz="0" w:space="0" w:color="auto"/>
        <w:right w:val="none" w:sz="0" w:space="0" w:color="auto"/>
      </w:divBdr>
    </w:div>
    <w:div w:id="1833065547">
      <w:bodyDiv w:val="1"/>
      <w:marLeft w:val="0"/>
      <w:marRight w:val="0"/>
      <w:marTop w:val="0"/>
      <w:marBottom w:val="0"/>
      <w:divBdr>
        <w:top w:val="none" w:sz="0" w:space="0" w:color="auto"/>
        <w:left w:val="none" w:sz="0" w:space="0" w:color="auto"/>
        <w:bottom w:val="none" w:sz="0" w:space="0" w:color="auto"/>
        <w:right w:val="none" w:sz="0" w:space="0" w:color="auto"/>
      </w:divBdr>
    </w:div>
    <w:div w:id="1897087359">
      <w:bodyDiv w:val="1"/>
      <w:marLeft w:val="0"/>
      <w:marRight w:val="0"/>
      <w:marTop w:val="0"/>
      <w:marBottom w:val="0"/>
      <w:divBdr>
        <w:top w:val="none" w:sz="0" w:space="0" w:color="auto"/>
        <w:left w:val="none" w:sz="0" w:space="0" w:color="auto"/>
        <w:bottom w:val="none" w:sz="0" w:space="0" w:color="auto"/>
        <w:right w:val="none" w:sz="0" w:space="0" w:color="auto"/>
      </w:divBdr>
    </w:div>
    <w:div w:id="1945458547">
      <w:bodyDiv w:val="1"/>
      <w:marLeft w:val="0"/>
      <w:marRight w:val="0"/>
      <w:marTop w:val="0"/>
      <w:marBottom w:val="0"/>
      <w:divBdr>
        <w:top w:val="none" w:sz="0" w:space="0" w:color="auto"/>
        <w:left w:val="none" w:sz="0" w:space="0" w:color="auto"/>
        <w:bottom w:val="none" w:sz="0" w:space="0" w:color="auto"/>
        <w:right w:val="none" w:sz="0" w:space="0" w:color="auto"/>
      </w:divBdr>
      <w:divsChild>
        <w:div w:id="600449762">
          <w:marLeft w:val="446"/>
          <w:marRight w:val="0"/>
          <w:marTop w:val="0"/>
          <w:marBottom w:val="0"/>
          <w:divBdr>
            <w:top w:val="none" w:sz="0" w:space="0" w:color="auto"/>
            <w:left w:val="none" w:sz="0" w:space="0" w:color="auto"/>
            <w:bottom w:val="none" w:sz="0" w:space="0" w:color="auto"/>
            <w:right w:val="none" w:sz="0" w:space="0" w:color="auto"/>
          </w:divBdr>
        </w:div>
        <w:div w:id="1390036283">
          <w:marLeft w:val="446"/>
          <w:marRight w:val="0"/>
          <w:marTop w:val="0"/>
          <w:marBottom w:val="0"/>
          <w:divBdr>
            <w:top w:val="none" w:sz="0" w:space="0" w:color="auto"/>
            <w:left w:val="none" w:sz="0" w:space="0" w:color="auto"/>
            <w:bottom w:val="none" w:sz="0" w:space="0" w:color="auto"/>
            <w:right w:val="none" w:sz="0" w:space="0" w:color="auto"/>
          </w:divBdr>
        </w:div>
        <w:div w:id="852501569">
          <w:marLeft w:val="446"/>
          <w:marRight w:val="0"/>
          <w:marTop w:val="0"/>
          <w:marBottom w:val="0"/>
          <w:divBdr>
            <w:top w:val="none" w:sz="0" w:space="0" w:color="auto"/>
            <w:left w:val="none" w:sz="0" w:space="0" w:color="auto"/>
            <w:bottom w:val="none" w:sz="0" w:space="0" w:color="auto"/>
            <w:right w:val="none" w:sz="0" w:space="0" w:color="auto"/>
          </w:divBdr>
        </w:div>
      </w:divsChild>
    </w:div>
    <w:div w:id="1948808162">
      <w:bodyDiv w:val="1"/>
      <w:marLeft w:val="0"/>
      <w:marRight w:val="0"/>
      <w:marTop w:val="0"/>
      <w:marBottom w:val="0"/>
      <w:divBdr>
        <w:top w:val="none" w:sz="0" w:space="0" w:color="auto"/>
        <w:left w:val="none" w:sz="0" w:space="0" w:color="auto"/>
        <w:bottom w:val="none" w:sz="0" w:space="0" w:color="auto"/>
        <w:right w:val="none" w:sz="0" w:space="0" w:color="auto"/>
      </w:divBdr>
    </w:div>
    <w:div w:id="1958756888">
      <w:bodyDiv w:val="1"/>
      <w:marLeft w:val="0"/>
      <w:marRight w:val="0"/>
      <w:marTop w:val="0"/>
      <w:marBottom w:val="0"/>
      <w:divBdr>
        <w:top w:val="none" w:sz="0" w:space="0" w:color="auto"/>
        <w:left w:val="none" w:sz="0" w:space="0" w:color="auto"/>
        <w:bottom w:val="none" w:sz="0" w:space="0" w:color="auto"/>
        <w:right w:val="none" w:sz="0" w:space="0" w:color="auto"/>
      </w:divBdr>
    </w:div>
    <w:div w:id="1961262447">
      <w:bodyDiv w:val="1"/>
      <w:marLeft w:val="0"/>
      <w:marRight w:val="0"/>
      <w:marTop w:val="0"/>
      <w:marBottom w:val="0"/>
      <w:divBdr>
        <w:top w:val="none" w:sz="0" w:space="0" w:color="auto"/>
        <w:left w:val="none" w:sz="0" w:space="0" w:color="auto"/>
        <w:bottom w:val="none" w:sz="0" w:space="0" w:color="auto"/>
        <w:right w:val="none" w:sz="0" w:space="0" w:color="auto"/>
      </w:divBdr>
    </w:div>
    <w:div w:id="1986154421">
      <w:bodyDiv w:val="1"/>
      <w:marLeft w:val="0"/>
      <w:marRight w:val="0"/>
      <w:marTop w:val="0"/>
      <w:marBottom w:val="0"/>
      <w:divBdr>
        <w:top w:val="none" w:sz="0" w:space="0" w:color="auto"/>
        <w:left w:val="none" w:sz="0" w:space="0" w:color="auto"/>
        <w:bottom w:val="none" w:sz="0" w:space="0" w:color="auto"/>
        <w:right w:val="none" w:sz="0" w:space="0" w:color="auto"/>
      </w:divBdr>
    </w:div>
    <w:div w:id="2022244587">
      <w:bodyDiv w:val="1"/>
      <w:marLeft w:val="0"/>
      <w:marRight w:val="0"/>
      <w:marTop w:val="0"/>
      <w:marBottom w:val="0"/>
      <w:divBdr>
        <w:top w:val="none" w:sz="0" w:space="0" w:color="auto"/>
        <w:left w:val="none" w:sz="0" w:space="0" w:color="auto"/>
        <w:bottom w:val="none" w:sz="0" w:space="0" w:color="auto"/>
        <w:right w:val="none" w:sz="0" w:space="0" w:color="auto"/>
      </w:divBdr>
      <w:divsChild>
        <w:div w:id="2023624001">
          <w:marLeft w:val="0"/>
          <w:marRight w:val="0"/>
          <w:marTop w:val="0"/>
          <w:marBottom w:val="0"/>
          <w:divBdr>
            <w:top w:val="none" w:sz="0" w:space="0" w:color="auto"/>
            <w:left w:val="none" w:sz="0" w:space="0" w:color="auto"/>
            <w:bottom w:val="none" w:sz="0" w:space="0" w:color="auto"/>
            <w:right w:val="none" w:sz="0" w:space="0" w:color="auto"/>
          </w:divBdr>
        </w:div>
      </w:divsChild>
    </w:div>
    <w:div w:id="2043171025">
      <w:bodyDiv w:val="1"/>
      <w:marLeft w:val="0"/>
      <w:marRight w:val="0"/>
      <w:marTop w:val="0"/>
      <w:marBottom w:val="0"/>
      <w:divBdr>
        <w:top w:val="none" w:sz="0" w:space="0" w:color="auto"/>
        <w:left w:val="none" w:sz="0" w:space="0" w:color="auto"/>
        <w:bottom w:val="none" w:sz="0" w:space="0" w:color="auto"/>
        <w:right w:val="none" w:sz="0" w:space="0" w:color="auto"/>
      </w:divBdr>
    </w:div>
    <w:div w:id="21383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19F48D288DF1846BAB6269D6CE1087B" ma:contentTypeVersion="4" ma:contentTypeDescription="Crear nuevo documento." ma:contentTypeScope="" ma:versionID="d41d64c561620b6d0fb225b1c0fe8cdd">
  <xsd:schema xmlns:xsd="http://www.w3.org/2001/XMLSchema" xmlns:xs="http://www.w3.org/2001/XMLSchema" xmlns:p="http://schemas.microsoft.com/office/2006/metadata/properties" xmlns:ns2="39595516-2963-4226-be81-ff9a52945010" targetNamespace="http://schemas.microsoft.com/office/2006/metadata/properties" ma:root="true" ma:fieldsID="b5e6097dd3f82c4e1d7927fbfd67e8b5" ns2:_="">
    <xsd:import namespace="39595516-2963-4226-be81-ff9a529450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95516-2963-4226-be81-ff9a52945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A05B8-F0B2-4C61-B3C9-E7B2113451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671051-3917-4BEE-8A0D-61A93C821396}">
  <ds:schemaRefs>
    <ds:schemaRef ds:uri="http://schemas.microsoft.com/sharepoint/v3/contenttype/forms"/>
  </ds:schemaRefs>
</ds:datastoreItem>
</file>

<file path=customXml/itemProps3.xml><?xml version="1.0" encoding="utf-8"?>
<ds:datastoreItem xmlns:ds="http://schemas.openxmlformats.org/officeDocument/2006/customXml" ds:itemID="{BCE8BF07-D7B3-4796-AB9A-967515305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95516-2963-4226-be81-ff9a52945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4D723A-055D-4323-BFD7-1D85FF0C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2890</Words>
  <Characters>15899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Jaramillo Serna</dc:creator>
  <cp:keywords/>
  <dc:description/>
  <cp:lastModifiedBy>Anita Osorio Zuluaga</cp:lastModifiedBy>
  <cp:revision>6</cp:revision>
  <dcterms:created xsi:type="dcterms:W3CDTF">2021-06-28T17:40:00Z</dcterms:created>
  <dcterms:modified xsi:type="dcterms:W3CDTF">2021-06-30T19:56:00Z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0x010100A19F48D288DF1846BAB6269D6CE1087B</vt:lpwstr>
  </property>
</Properties>
</file>